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富锦市县域商业建设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4" w:beforeLines="100" w:after="444" w:afterLines="10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第一章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b/>
          <w:bCs/>
        </w:rPr>
        <w:t>第一条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为加快推进</w:t>
      </w:r>
      <w:r>
        <w:rPr>
          <w:rFonts w:hint="eastAsia"/>
          <w:lang w:eastAsia="zh-CN"/>
        </w:rPr>
        <w:t>富锦市县域商业建设行动项目</w:t>
      </w:r>
      <w:r>
        <w:rPr>
          <w:rFonts w:hint="eastAsia"/>
        </w:rPr>
        <w:t>，规范资金管理，确保资金使用效益，根据</w:t>
      </w:r>
      <w:r>
        <w:rPr>
          <w:rFonts w:hint="eastAsia"/>
          <w:lang w:eastAsia="zh-CN"/>
        </w:rPr>
        <w:t>《关于印发〈黑龙江省开展县域商业建设行动建设任务〉的通知》（黑商联函〔2022〕18号）及《富锦市县域商业建设行动实施方案》，</w:t>
      </w:r>
      <w:r>
        <w:rPr>
          <w:rFonts w:hint="eastAsia"/>
        </w:rPr>
        <w:t>结合</w:t>
      </w:r>
      <w:r>
        <w:rPr>
          <w:rFonts w:hint="eastAsia"/>
          <w:lang w:eastAsia="zh-CN"/>
        </w:rPr>
        <w:t>相关规定要求</w:t>
      </w:r>
      <w:r>
        <w:rPr>
          <w:rFonts w:hint="eastAsia"/>
        </w:rPr>
        <w:t>，制定本</w:t>
      </w:r>
      <w:r>
        <w:rPr>
          <w:rFonts w:hint="eastAsia"/>
          <w:lang w:val="en-US" w:eastAsia="zh-CN"/>
        </w:rPr>
        <w:t>制度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第二条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</w:t>
      </w:r>
      <w:r>
        <w:rPr>
          <w:rFonts w:hint="eastAsia"/>
          <w:lang w:val="en-US" w:eastAsia="zh-CN"/>
        </w:rPr>
        <w:t>制度</w:t>
      </w:r>
      <w:r>
        <w:rPr>
          <w:rFonts w:hint="eastAsia"/>
        </w:rPr>
        <w:t>中的专项资金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是指县域商业建设行动项目中央专项资金和</w:t>
      </w:r>
      <w:r>
        <w:rPr>
          <w:rFonts w:hint="eastAsia"/>
          <w:lang w:eastAsia="zh-CN"/>
        </w:rPr>
        <w:t>县级</w:t>
      </w:r>
      <w:r>
        <w:rPr>
          <w:rFonts w:hint="eastAsia"/>
        </w:rPr>
        <w:t>财政配套资金（以下简称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专项资金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），专项用于开展</w:t>
      </w:r>
      <w:r>
        <w:rPr>
          <w:rFonts w:hint="eastAsia"/>
          <w:lang w:eastAsia="zh-CN"/>
        </w:rPr>
        <w:t>富锦市县域商业建设行动项目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第三条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专项资金使用应符合《财政部关于印发〈服务业发展资金管理办法〉的通知》（财建〔2019〕50号）等规定，遵循“突出重点、科学论证、注重绩效”的原则，资金分配和拨付使用情况应主动向社会公开，接受有关部门和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4" w:beforeLines="100" w:after="444" w:afterLines="10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第二章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管理机构及其职责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第四条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富锦市县域商业建设行动项目工作推进协调机制，</w:t>
      </w:r>
      <w:r>
        <w:rPr>
          <w:rFonts w:hint="eastAsia"/>
        </w:rPr>
        <w:t>根据专项资金支持使用方向</w:t>
      </w:r>
      <w:r>
        <w:rPr>
          <w:rFonts w:hint="eastAsia"/>
          <w:lang w:eastAsia="zh-CN"/>
        </w:rPr>
        <w:t>和资金安排计划</w:t>
      </w:r>
      <w:r>
        <w:rPr>
          <w:rFonts w:hint="eastAsia"/>
        </w:rPr>
        <w:t>，统筹调配资金使用，确保各项工作有序推进。</w:t>
      </w:r>
      <w:r>
        <w:rPr>
          <w:rFonts w:hint="eastAsia"/>
          <w:lang w:val="en-US" w:eastAsia="zh-CN"/>
        </w:rPr>
        <w:t>市商务和口岸局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财政局和</w:t>
      </w:r>
      <w:r>
        <w:rPr>
          <w:rFonts w:hint="eastAsia"/>
          <w:lang w:val="en-US" w:eastAsia="zh-CN"/>
        </w:rPr>
        <w:t>市</w:t>
      </w:r>
      <w:r>
        <w:rPr>
          <w:rFonts w:hint="eastAsia"/>
        </w:rPr>
        <w:t>乡村振兴局共同负责资金拨付和监管，并对资金使用情况进行检查和评价。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4" w:beforeLines="100" w:after="444" w:afterLines="100" w:line="58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 xml:space="preserve">第三章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  <w:lang w:eastAsia="zh-CN"/>
        </w:rPr>
        <w:t>专项</w:t>
      </w:r>
      <w:r>
        <w:rPr>
          <w:rFonts w:hint="eastAsia" w:ascii="黑体" w:hAnsi="黑体" w:eastAsia="黑体" w:cs="黑体"/>
        </w:rPr>
        <w:t>资金支持范围与</w:t>
      </w:r>
      <w:r>
        <w:rPr>
          <w:rFonts w:hint="eastAsia" w:ascii="黑体" w:hAnsi="黑体" w:eastAsia="黑体" w:cs="黑体"/>
          <w:lang w:eastAsia="zh-CN"/>
        </w:rPr>
        <w:t>安排计划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第五条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 xml:space="preserve"> 专项资金支持范围和</w:t>
      </w:r>
      <w:r>
        <w:rPr>
          <w:rFonts w:hint="eastAsia"/>
          <w:lang w:eastAsia="zh-CN"/>
        </w:rPr>
        <w:t>安排计划</w:t>
      </w:r>
      <w:r>
        <w:rPr>
          <w:rFonts w:hint="eastAsia"/>
        </w:rPr>
        <w:t>以《关于印发〈黑龙江省开展县域商业建设行动建设任务〉的通知》（黑商联函〔2022〕18号）及《</w:t>
      </w:r>
      <w:r>
        <w:rPr>
          <w:rFonts w:hint="eastAsia"/>
          <w:lang w:eastAsia="zh-CN"/>
        </w:rPr>
        <w:t>富锦市县域商业建设行动实施方案</w:t>
      </w:r>
      <w:r>
        <w:rPr>
          <w:rFonts w:hint="eastAsia"/>
        </w:rPr>
        <w:t>》等相关文件要求和规定为</w:t>
      </w:r>
      <w:r>
        <w:rPr>
          <w:rFonts w:hint="eastAsia"/>
          <w:lang w:eastAsia="zh-CN"/>
        </w:rPr>
        <w:t>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条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 xml:space="preserve"> 项目招标完成后，招标结余资金可直接列支调整至“约束性指标”建设内容之中。调整后的各项目资金支持标准，由</w:t>
      </w:r>
      <w:r>
        <w:rPr>
          <w:rFonts w:hint="eastAsia"/>
          <w:lang w:val="en-US" w:eastAsia="zh-CN"/>
        </w:rPr>
        <w:t>市商务和口岸局</w:t>
      </w:r>
      <w:r>
        <w:rPr>
          <w:rFonts w:hint="eastAsia"/>
        </w:rPr>
        <w:t>报</w:t>
      </w:r>
      <w:r>
        <w:rPr>
          <w:rFonts w:hint="eastAsia"/>
          <w:lang w:val="en-US" w:eastAsia="zh-CN"/>
        </w:rPr>
        <w:t>佳木斯商务局</w:t>
      </w:r>
      <w:r>
        <w:rPr>
          <w:rFonts w:hint="eastAsia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4" w:beforeLines="100" w:after="444" w:afterLines="10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第四章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lang w:eastAsia="zh-CN"/>
        </w:rPr>
        <w:t>专项</w:t>
      </w:r>
      <w:r>
        <w:rPr>
          <w:rFonts w:hint="eastAsia" w:ascii="黑体" w:hAnsi="黑体" w:eastAsia="黑体" w:cs="黑体"/>
        </w:rPr>
        <w:t>资金拨付和使用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七</w:t>
      </w:r>
      <w:r>
        <w:rPr>
          <w:rFonts w:hint="eastAsia"/>
          <w:b/>
          <w:bCs/>
        </w:rPr>
        <w:t>条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 xml:space="preserve"> 为发挥中央财政资金使用效益，提高资金执行率，在确保财政资金安全的前提下，项目承建企业进场后，可提前预拨不超过单项项目预算总额的30%启动项目建设</w:t>
      </w:r>
      <w:r>
        <w:rPr>
          <w:rFonts w:hint="eastAsia"/>
          <w:lang w:eastAsia="zh-CN"/>
        </w:rPr>
        <w:t>。其他资金在阶段性验收合格的基础上，按项目形象进度进行拨付。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八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项目验收工作按照《富锦市县域商业建设行动</w:t>
      </w:r>
      <w:r>
        <w:rPr>
          <w:rFonts w:hint="eastAsia"/>
          <w:lang w:val="en-US" w:eastAsia="zh-CN"/>
        </w:rPr>
        <w:t>项目</w:t>
      </w:r>
      <w:r>
        <w:rPr>
          <w:rFonts w:hint="eastAsia"/>
          <w:lang w:eastAsia="zh-CN"/>
        </w:rPr>
        <w:t>验收工作方案》执行。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九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验收合格的项目，在</w:t>
      </w:r>
      <w:r>
        <w:rPr>
          <w:rFonts w:hint="eastAsia"/>
          <w:lang w:eastAsia="zh-CN"/>
        </w:rPr>
        <w:t>市政府</w:t>
      </w:r>
      <w:r>
        <w:rPr>
          <w:rFonts w:hint="eastAsia"/>
        </w:rPr>
        <w:t>门户网站公示至少5个工作日，公示无异议，报</w:t>
      </w:r>
      <w:r>
        <w:rPr>
          <w:rFonts w:hint="eastAsia"/>
          <w:lang w:eastAsia="zh-CN"/>
        </w:rPr>
        <w:t>主管</w:t>
      </w:r>
      <w:r>
        <w:rPr>
          <w:rFonts w:hint="eastAsia"/>
          <w:lang w:val="en-US" w:eastAsia="zh-CN"/>
        </w:rPr>
        <w:t>市</w:t>
      </w:r>
      <w:r>
        <w:rPr>
          <w:rFonts w:hint="eastAsia"/>
          <w:lang w:eastAsia="zh-CN"/>
        </w:rPr>
        <w:t>领导审核</w:t>
      </w:r>
      <w:r>
        <w:rPr>
          <w:rFonts w:hint="eastAsia"/>
        </w:rPr>
        <w:t>后，按验收合格金额拨付专项资金。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</w:rPr>
        <w:t>第</w:t>
      </w:r>
      <w:r>
        <w:rPr>
          <w:rFonts w:hint="eastAsia"/>
          <w:b/>
          <w:bCs/>
          <w:lang w:val="en-US" w:eastAsia="zh-CN"/>
        </w:rPr>
        <w:t>十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承办企业未能如期完成项目建设或未通过验收，市政府将依据协议（合同）追回前期拨付的资金。由市商务和口岸局将违约企业报佳木斯市商务局，列入“黑名单”管理。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4" w:beforeLines="100" w:after="444" w:afterLines="10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第五章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专项资金的管理与监督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第十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中央财政补助资金必须专款专用，资金投入额度须在项目承办企业与政府签定的项目建设协议（合同）中清晰明确，并落实到县域商业建设行动项目清单中。对骗取、挪用中央专项资金等违法行为，一经查实，将全额追回已拨付资金，取消项目</w:t>
      </w:r>
      <w:r>
        <w:rPr>
          <w:rFonts w:hint="eastAsia"/>
          <w:lang w:eastAsia="zh-CN"/>
        </w:rPr>
        <w:t>承建企业</w:t>
      </w:r>
      <w:r>
        <w:rPr>
          <w:rFonts w:hint="eastAsia"/>
        </w:rPr>
        <w:t>的承建资格，并按国家有关法律进行处理。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第十</w:t>
      </w:r>
      <w:r>
        <w:rPr>
          <w:rFonts w:hint="eastAsia"/>
          <w:b/>
          <w:bCs/>
          <w:lang w:eastAsia="zh-CN"/>
        </w:rPr>
        <w:t>二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市商务和口岸局</w:t>
      </w:r>
      <w:r>
        <w:rPr>
          <w:rFonts w:hint="eastAsia"/>
          <w:lang w:val="en-US" w:eastAsia="zh-CN"/>
        </w:rPr>
        <w:t>牵头组织</w:t>
      </w:r>
      <w:r>
        <w:rPr>
          <w:rFonts w:hint="eastAsia"/>
        </w:rPr>
        <w:t>相关</w:t>
      </w:r>
      <w:r>
        <w:rPr>
          <w:rFonts w:hint="eastAsia"/>
          <w:lang w:val="en-US" w:eastAsia="zh-CN"/>
        </w:rPr>
        <w:t>部门，</w:t>
      </w:r>
      <w:r>
        <w:rPr>
          <w:rFonts w:hint="eastAsia"/>
        </w:rPr>
        <w:t>定期或不定期对项目建设与实施情况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专项资金使用情况进行监督检查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及时指导和协调解决项目实施中遇到的困难和问题，确保资金安全、方案落地、项目落实。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第十</w:t>
      </w:r>
      <w:r>
        <w:rPr>
          <w:rFonts w:hint="eastAsia"/>
          <w:b/>
          <w:bCs/>
          <w:lang w:eastAsia="zh-CN"/>
        </w:rPr>
        <w:t>三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承建企业</w:t>
      </w:r>
      <w:r>
        <w:rPr>
          <w:rFonts w:hint="eastAsia"/>
        </w:rPr>
        <w:t>收到</w:t>
      </w:r>
      <w:r>
        <w:rPr>
          <w:rFonts w:hint="eastAsia"/>
          <w:lang w:eastAsia="zh-CN"/>
        </w:rPr>
        <w:t>专项</w:t>
      </w:r>
      <w:r>
        <w:rPr>
          <w:rFonts w:hint="eastAsia"/>
        </w:rPr>
        <w:t>资金后，应</w:t>
      </w:r>
      <w:r>
        <w:rPr>
          <w:rFonts w:hint="eastAsia"/>
          <w:lang w:eastAsia="zh-CN"/>
        </w:rPr>
        <w:t>当按照国家财务、会计制度的有关规定进行专账账务处理，严格按照规定使用资金，按资金性质分别核算，自觉接受监督检查。项目建设完成后，项目承办企业须将中央财政资金使用形成的相关票据、资产台账等内页资料复印后提交市商务和口岸局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第十</w:t>
      </w:r>
      <w:r>
        <w:rPr>
          <w:rFonts w:hint="eastAsia"/>
          <w:b/>
          <w:bCs/>
          <w:lang w:eastAsia="zh-CN"/>
        </w:rPr>
        <w:t>四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市商务和口岸局</w:t>
      </w:r>
      <w:r>
        <w:rPr>
          <w:rFonts w:hint="eastAsia"/>
        </w:rPr>
        <w:t>对</w:t>
      </w:r>
      <w:r>
        <w:rPr>
          <w:rFonts w:hint="eastAsia"/>
          <w:lang w:val="en-US" w:eastAsia="zh-CN"/>
        </w:rPr>
        <w:t>专项资金</w:t>
      </w:r>
      <w:r>
        <w:rPr>
          <w:rFonts w:hint="eastAsia"/>
        </w:rPr>
        <w:t>在项目建设中形成的资产进行登记管理，并在</w:t>
      </w:r>
      <w:r>
        <w:rPr>
          <w:rFonts w:hint="eastAsia"/>
          <w:lang w:eastAsia="zh-CN"/>
        </w:rPr>
        <w:t>市政府</w:t>
      </w:r>
      <w:r>
        <w:rPr>
          <w:rFonts w:hint="eastAsia"/>
        </w:rPr>
        <w:t>与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承办企业签订的协议中明晰权属关系，适时进行清点查验，充分发挥设施设备作用，防止设备闲置或资产流失</w:t>
      </w:r>
      <w:r>
        <w:rPr>
          <w:rFonts w:hint="eastAsia"/>
          <w:lang w:eastAsia="zh-CN"/>
        </w:rPr>
        <w:t>。</w:t>
      </w:r>
      <w:r>
        <w:rPr>
          <w:rFonts w:hint="eastAsia"/>
        </w:rPr>
        <w:t>项目整体验收完成后，对低</w:t>
      </w:r>
      <w:r>
        <w:rPr>
          <w:rFonts w:hint="eastAsia"/>
          <w:lang w:val="en-US" w:eastAsia="zh-CN"/>
        </w:rPr>
        <w:t>值</w:t>
      </w:r>
      <w:r>
        <w:rPr>
          <w:rFonts w:hint="eastAsia"/>
        </w:rPr>
        <w:t>易耗品，按有关规定履行报损程序。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/>
          <w:b/>
          <w:bCs/>
        </w:rPr>
        <w:t>第十</w:t>
      </w:r>
      <w:r>
        <w:rPr>
          <w:rFonts w:hint="eastAsia"/>
          <w:b/>
          <w:bCs/>
          <w:lang w:eastAsia="zh-CN"/>
        </w:rPr>
        <w:t>五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国家机关及工作人员在项目建设、专项资金使用、拨付、管理与监督过程中滥用职权、玩忽职守、徇私舞弊、索贿受贿的，依法依纪追究其相应责任。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4" w:beforeLines="100" w:after="444" w:afterLines="10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第六章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 xml:space="preserve"> 附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</w:pPr>
      <w:r>
        <w:rPr>
          <w:rFonts w:hint="eastAsia"/>
          <w:b/>
          <w:bCs/>
        </w:rPr>
        <w:t>第十</w:t>
      </w:r>
      <w:r>
        <w:rPr>
          <w:rFonts w:hint="eastAsia"/>
          <w:b/>
          <w:bCs/>
          <w:lang w:eastAsia="zh-CN"/>
        </w:rPr>
        <w:t>六</w:t>
      </w:r>
      <w:r>
        <w:rPr>
          <w:rFonts w:hint="eastAsia"/>
          <w:b/>
          <w:bCs/>
        </w:rPr>
        <w:t>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本制度在项目建设周期结束后自行废止。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YTExYWMyMWJmODg4ZmFhZjUwMzliN2E1Y2E2OGIifQ=="/>
  </w:docVars>
  <w:rsids>
    <w:rsidRoot w:val="2B586CA9"/>
    <w:rsid w:val="001D1AA6"/>
    <w:rsid w:val="02C12508"/>
    <w:rsid w:val="035A6766"/>
    <w:rsid w:val="039805FD"/>
    <w:rsid w:val="041F5712"/>
    <w:rsid w:val="0872391F"/>
    <w:rsid w:val="09F451AF"/>
    <w:rsid w:val="0C4739B6"/>
    <w:rsid w:val="0C7867CE"/>
    <w:rsid w:val="0E3D3137"/>
    <w:rsid w:val="14E902AC"/>
    <w:rsid w:val="15BF645C"/>
    <w:rsid w:val="16301CFD"/>
    <w:rsid w:val="18386494"/>
    <w:rsid w:val="1BB44CA7"/>
    <w:rsid w:val="1DC6338F"/>
    <w:rsid w:val="275E5A75"/>
    <w:rsid w:val="283F347A"/>
    <w:rsid w:val="291B46A3"/>
    <w:rsid w:val="2B35044C"/>
    <w:rsid w:val="2B586CA9"/>
    <w:rsid w:val="2E3F66D8"/>
    <w:rsid w:val="30FC52A2"/>
    <w:rsid w:val="33480FF6"/>
    <w:rsid w:val="34BA2D72"/>
    <w:rsid w:val="3642052C"/>
    <w:rsid w:val="37AF0CC6"/>
    <w:rsid w:val="37ED0797"/>
    <w:rsid w:val="384B76CD"/>
    <w:rsid w:val="38D06BBC"/>
    <w:rsid w:val="39C66C65"/>
    <w:rsid w:val="3B1352FF"/>
    <w:rsid w:val="3BB63AFF"/>
    <w:rsid w:val="3DDE6694"/>
    <w:rsid w:val="3E26409E"/>
    <w:rsid w:val="3E2E53A0"/>
    <w:rsid w:val="3F1F6FEF"/>
    <w:rsid w:val="3F8F766D"/>
    <w:rsid w:val="41B86BAB"/>
    <w:rsid w:val="43FE4919"/>
    <w:rsid w:val="45DB655E"/>
    <w:rsid w:val="47974341"/>
    <w:rsid w:val="497E25B1"/>
    <w:rsid w:val="4D421EFD"/>
    <w:rsid w:val="4D7F2DE4"/>
    <w:rsid w:val="4FC07FFA"/>
    <w:rsid w:val="50D83263"/>
    <w:rsid w:val="544358FA"/>
    <w:rsid w:val="54791D56"/>
    <w:rsid w:val="568D2E32"/>
    <w:rsid w:val="5A4C4A5D"/>
    <w:rsid w:val="5A6E3A3D"/>
    <w:rsid w:val="5AA371FF"/>
    <w:rsid w:val="5CFE3564"/>
    <w:rsid w:val="5F0777D8"/>
    <w:rsid w:val="61403869"/>
    <w:rsid w:val="6509371D"/>
    <w:rsid w:val="66044022"/>
    <w:rsid w:val="66901474"/>
    <w:rsid w:val="68A914C5"/>
    <w:rsid w:val="69127573"/>
    <w:rsid w:val="6B124E51"/>
    <w:rsid w:val="6C3F446F"/>
    <w:rsid w:val="6E6431C6"/>
    <w:rsid w:val="71B163B0"/>
    <w:rsid w:val="71DC2405"/>
    <w:rsid w:val="7603018C"/>
    <w:rsid w:val="7693127C"/>
    <w:rsid w:val="76E87496"/>
    <w:rsid w:val="77305BDB"/>
    <w:rsid w:val="77627E0D"/>
    <w:rsid w:val="78403D6D"/>
    <w:rsid w:val="78424060"/>
    <w:rsid w:val="7B7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 w:val="0"/>
      <w:keepLines w:val="0"/>
      <w:spacing w:before="50" w:beforeLines="50" w:after="50" w:afterLines="50" w:line="58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0"/>
    <w:pPr>
      <w:keepNext w:val="0"/>
      <w:keepLines w:val="0"/>
      <w:spacing w:before="50" w:beforeLines="50" w:after="50" w:afterLines="50" w:line="580" w:lineRule="exact"/>
      <w:ind w:firstLine="880" w:firstLineChars="200"/>
      <w:outlineLvl w:val="1"/>
    </w:pPr>
    <w:rPr>
      <w:rFonts w:ascii="Calibri Light" w:hAnsi="Calibri Light" w:eastAsia="楷体_GB2312"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spacing w:line="58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outlineLvl w:val="3"/>
    </w:pPr>
    <w:rPr>
      <w:rFonts w:ascii="Arial" w:hAnsi="Arial" w:eastAsia="仿宋_GB2312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标题 1 Char"/>
    <w:basedOn w:val="12"/>
    <w:link w:val="3"/>
    <w:qFormat/>
    <w:uiPriority w:val="0"/>
    <w:rPr>
      <w:rFonts w:ascii="Calibri" w:hAnsi="Calibri" w:eastAsia="黑体" w:cs="Times New Roman"/>
      <w:bCs/>
      <w:kern w:val="44"/>
      <w:sz w:val="32"/>
      <w:szCs w:val="44"/>
    </w:rPr>
  </w:style>
  <w:style w:type="character" w:customStyle="1" w:styleId="15">
    <w:name w:val="标题 2 Char"/>
    <w:basedOn w:val="12"/>
    <w:link w:val="2"/>
    <w:qFormat/>
    <w:uiPriority w:val="0"/>
    <w:rPr>
      <w:rFonts w:ascii="Calibri Light" w:hAnsi="Calibri Light" w:eastAsia="楷体_GB2312" w:cs="Times New Roman"/>
      <w:bCs/>
      <w:sz w:val="32"/>
      <w:szCs w:val="32"/>
    </w:rPr>
  </w:style>
  <w:style w:type="character" w:customStyle="1" w:styleId="16">
    <w:name w:val="标题 3 Char"/>
    <w:basedOn w:val="12"/>
    <w:link w:val="4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paragraph" w:customStyle="1" w:styleId="17">
    <w:name w:val="主标题"/>
    <w:basedOn w:val="9"/>
    <w:next w:val="1"/>
    <w:qFormat/>
    <w:uiPriority w:val="0"/>
    <w:pPr>
      <w:ind w:firstLine="0" w:firstLineChars="0"/>
      <w:outlineLvl w:val="9"/>
    </w:pPr>
    <w:rPr>
      <w:rFonts w:hint="eastAsia" w:ascii="Arial" w:hAnsi="Arial" w:eastAsia="方正小标宋简体"/>
      <w:b w:val="0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1501</Words>
  <Characters>1516</Characters>
  <Lines>0</Lines>
  <Paragraphs>0</Paragraphs>
  <TotalTime>0</TotalTime>
  <ScaleCrop>false</ScaleCrop>
  <LinksUpToDate>false</LinksUpToDate>
  <CharactersWithSpaces>1562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2022-11-03T17:23:00Z</dcterms:created>
  <dc:creator>太阳海星</dc:creator>
  <cp:lastModifiedBy>7。</cp:lastModifiedBy>
  <dcterms:modified xsi:type="dcterms:W3CDTF">2022-11-22T04:08:58Z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6600E946BDDE4E13B8391C4B516B8219</vt:lpwstr>
  </property>
</Properties>
</file>