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富锦市城东街道办事处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2025年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政府信息公开工作</w:t>
      </w:r>
      <w:bookmarkEnd w:id="0"/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32"/>
          <w:lang w:val="en-US" w:eastAsia="zh-CN"/>
        </w:rPr>
        <w:t>本年度报告依据《中华人民共和国政府信息公开条例》（以下简称《条例》）和黑龙江省、佳木斯市政府信息公开工作要求编制，全文包括：</w:t>
      </w:r>
      <w:r>
        <w:rPr>
          <w:rFonts w:hint="eastAsia" w:ascii="CESI仿宋-GB2312" w:hAnsi="CESI仿宋-GB2312" w:eastAsia="CESI仿宋-GB2312" w:cs="CESI仿宋-GB2312"/>
          <w:b/>
          <w:bCs/>
          <w:snapToGrid/>
          <w:kern w:val="2"/>
          <w:sz w:val="32"/>
          <w:szCs w:val="32"/>
          <w:highlight w:val="none"/>
          <w:lang w:val="en-US" w:eastAsia="zh-CN"/>
        </w:rPr>
        <w:t>总体情况、主动公开政府信息情况、收到和处理政府信息公开申请情况、政府信息公开行政复议、行政诉讼情况、存在的主要问题及改进情况、其他需要报告的事项。</w:t>
      </w: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32"/>
          <w:lang w:val="en-US" w:eastAsia="zh-CN"/>
        </w:rPr>
        <w:t>本年报中所列数据的统计期限自2025年1月1日起至2025年12月31日止。如对本报告有任何疑问，请与城东街道办事处联系（地址：富锦市向阳路489号；邮编：156100；电话：0454-6026013）。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32"/>
          <w:lang w:val="en-US" w:eastAsia="zh-CN"/>
        </w:rPr>
        <w:t>2025年以来，富锦市城东街道办事处在市委、市政府的领导下，严格按照政务公开《条例》第十九条、第二十条的规定积极主动开展政务公开信息，城东街道办事处严格落实政务工作决策公开、执行公开、管理公开、服务公开、结果公开的制度，把政务信息主动公开作为推进依法行政的重要手段，保障人民群众对街道、社区工作的知情权和监督权，体现政府信息公开对人民群众生产生活等方面的有效服务。2025年度，我单位公开政府信息267条，均为行政许可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  <w:t>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32"/>
          <w:lang w:val="en-US" w:eastAsia="zh-CN"/>
        </w:rPr>
        <w:t>依据《条例》和黑龙江省、佳木斯市政府信息公开工作要求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，城东街道办事处2025年1月1日至2025年12月31日在城东街道公众号网站共发布政务信息267条。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2025年依申请公开情况，我街道规范依申请公开办理工作，完善受理、审查、处理、答复以及保存备查等各个环节的流程，依法依规满足人民群众的特殊信息需求，2025年我街道依申请公开政府信息3条，均已答复。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  <w:t>（三）政府信息管理方面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napToGrid/>
          <w:kern w:val="2"/>
          <w:sz w:val="32"/>
          <w:szCs w:val="32"/>
          <w:lang w:val="en-US" w:eastAsia="zh-CN"/>
        </w:rPr>
        <w:t>政策信息公开及热点舆论解读回应情况，对涉及政务活动的重要舆情和公众关注的社会热点问题，我街道积极予以回应，及时通过政府网站发布权威信息，讲清事实真相、有关政策措施以及处理结果等。同时积极完善网站互动功能，围绕政府重点工作和公众关注热点，通过网上调查等方式，接受公众建言献策和情况反映，征集公众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  <w:t>（四）政府信息公开平台建设方面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CESI仿宋-GB2312" w:hAnsi="CESI仿宋-GB2312" w:eastAsia="宋体" w:cs="CESI仿宋-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napToGrid/>
          <w:kern w:val="2"/>
          <w:sz w:val="32"/>
          <w:szCs w:val="32"/>
          <w:lang w:val="en-US" w:eastAsia="zh-CN"/>
        </w:rPr>
        <w:t>我街道以微信公众号等渠道开展政务公开工作，单位内设有实体公开栏，制定相关工作机制。完善政府信息查询、依申请公开受理、办事服务咨询、政策咨询综合服务窗口，为群众提供更便捷的服务。2025年，我街道共发布安全生产、时事政治、工作动态、政策宣传等信息267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napToGrid/>
          <w:kern w:val="2"/>
          <w:sz w:val="32"/>
          <w:szCs w:val="32"/>
          <w:lang w:val="en-US" w:eastAsia="zh-CN"/>
        </w:rPr>
        <w:t>（五）监督保障方面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napToGrid/>
          <w:kern w:val="2"/>
          <w:sz w:val="32"/>
          <w:szCs w:val="32"/>
          <w:lang w:val="en-US" w:eastAsia="zh-CN"/>
        </w:rPr>
        <w:t>我街道严格按照《中华人民共和国政府信息公开条例》中的要求，认真执行政府信息公开工作制度，把关审查、严格保密。我街道在信息公开上确保做到信息公开合理、合法、有度，严把信息公开审核关，确保“上网信息不涉密，涉密信息不上网”。加强信息公开工作的领导，主动对平台上的各栏目信息进行检查，发现问题及时整改。</w:t>
      </w:r>
    </w:p>
    <w:p>
      <w:pPr>
        <w:spacing w:before="252" w:line="228" w:lineRule="auto"/>
        <w:ind w:firstLine="672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二、主动公开政府信息情况</w:t>
      </w:r>
    </w:p>
    <w:p>
      <w:pPr>
        <w:spacing w:line="97" w:lineRule="exact"/>
      </w:pPr>
    </w:p>
    <w:tbl>
      <w:tblPr>
        <w:tblStyle w:val="7"/>
        <w:tblW w:w="82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2055"/>
        <w:gridCol w:w="2055"/>
        <w:gridCol w:w="2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240" w:type="dxa"/>
            <w:gridSpan w:val="4"/>
            <w:shd w:val="clear" w:color="auto" w:fill="C6D9F1"/>
            <w:vAlign w:val="top"/>
          </w:tcPr>
          <w:p>
            <w:pPr>
              <w:pStyle w:val="8"/>
              <w:spacing w:before="266" w:line="229" w:lineRule="auto"/>
              <w:jc w:val="center"/>
            </w:pPr>
            <w:r>
              <w:rPr>
                <w:spacing w:val="4"/>
              </w:rPr>
              <w:t>第二十条第（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064" w:type="dxa"/>
            <w:vAlign w:val="top"/>
          </w:tcPr>
          <w:p>
            <w:pPr>
              <w:pStyle w:val="8"/>
              <w:spacing w:before="283" w:line="229" w:lineRule="auto"/>
              <w:jc w:val="center"/>
            </w:pPr>
            <w:r>
              <w:rPr>
                <w:spacing w:val="7"/>
              </w:rPr>
              <w:t>信息内容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283" w:line="228" w:lineRule="auto"/>
              <w:jc w:val="center"/>
            </w:pPr>
            <w:r>
              <w:rPr>
                <w:spacing w:val="8"/>
              </w:rPr>
              <w:t>本年制发件数</w:t>
            </w:r>
          </w:p>
        </w:tc>
        <w:tc>
          <w:tcPr>
            <w:tcW w:w="2055" w:type="dxa"/>
            <w:vAlign w:val="top"/>
          </w:tcPr>
          <w:p>
            <w:pPr>
              <w:pStyle w:val="8"/>
              <w:spacing w:before="283" w:line="228" w:lineRule="auto"/>
              <w:jc w:val="center"/>
            </w:pPr>
            <w:r>
              <w:rPr>
                <w:spacing w:val="8"/>
              </w:rPr>
              <w:t>本年废止件数</w:t>
            </w:r>
          </w:p>
        </w:tc>
        <w:tc>
          <w:tcPr>
            <w:tcW w:w="2066" w:type="dxa"/>
            <w:vAlign w:val="top"/>
          </w:tcPr>
          <w:p>
            <w:pPr>
              <w:pStyle w:val="8"/>
              <w:spacing w:before="283" w:line="229" w:lineRule="auto"/>
              <w:jc w:val="center"/>
            </w:pPr>
            <w:r>
              <w:rPr>
                <w:spacing w:val="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64" w:type="dxa"/>
            <w:vAlign w:val="top"/>
          </w:tcPr>
          <w:p>
            <w:pPr>
              <w:pStyle w:val="8"/>
              <w:spacing w:before="205" w:line="228" w:lineRule="auto"/>
              <w:jc w:val="center"/>
            </w:pPr>
            <w:r>
              <w:rPr>
                <w:spacing w:val="4"/>
              </w:rPr>
              <w:t>规章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066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64" w:type="dxa"/>
            <w:vAlign w:val="top"/>
          </w:tcPr>
          <w:p>
            <w:pPr>
              <w:pStyle w:val="8"/>
              <w:spacing w:before="219" w:line="229" w:lineRule="auto"/>
              <w:jc w:val="center"/>
            </w:pPr>
            <w:r>
              <w:rPr>
                <w:spacing w:val="8"/>
              </w:rPr>
              <w:t>行政规范性文件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Calibri" w:hAnsi="Calibri" w:eastAsia="宋体" w:cs="Calibri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55" w:type="dxa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Calibri" w:hAnsi="Calibri" w:eastAsia="宋体" w:cs="Calibri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66" w:type="dxa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Calibri" w:hAnsi="Calibri" w:eastAsia="宋体" w:cs="Calibri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240" w:type="dxa"/>
            <w:gridSpan w:val="4"/>
            <w:shd w:val="clear" w:color="auto" w:fill="C6D9F1"/>
            <w:vAlign w:val="top"/>
          </w:tcPr>
          <w:p>
            <w:pPr>
              <w:pStyle w:val="8"/>
              <w:spacing w:before="265" w:line="229" w:lineRule="auto"/>
              <w:jc w:val="center"/>
            </w:pPr>
            <w:r>
              <w:rPr>
                <w:spacing w:val="9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64" w:type="dxa"/>
            <w:vAlign w:val="top"/>
          </w:tcPr>
          <w:p>
            <w:pPr>
              <w:pStyle w:val="8"/>
              <w:spacing w:before="243" w:line="229" w:lineRule="auto"/>
              <w:jc w:val="center"/>
            </w:pPr>
            <w:r>
              <w:rPr>
                <w:spacing w:val="7"/>
              </w:rPr>
              <w:t>信息内容</w:t>
            </w:r>
          </w:p>
        </w:tc>
        <w:tc>
          <w:tcPr>
            <w:tcW w:w="6176" w:type="dxa"/>
            <w:gridSpan w:val="3"/>
            <w:vAlign w:val="top"/>
          </w:tcPr>
          <w:p>
            <w:pPr>
              <w:pStyle w:val="8"/>
              <w:spacing w:before="244" w:line="228" w:lineRule="auto"/>
              <w:jc w:val="center"/>
            </w:pPr>
            <w:r>
              <w:rPr>
                <w:spacing w:val="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64" w:type="dxa"/>
            <w:vAlign w:val="top"/>
          </w:tcPr>
          <w:p>
            <w:pPr>
              <w:pStyle w:val="8"/>
              <w:spacing w:before="223" w:line="230" w:lineRule="auto"/>
              <w:jc w:val="center"/>
            </w:pPr>
            <w:r>
              <w:rPr>
                <w:spacing w:val="7"/>
              </w:rPr>
              <w:t>行政许可</w:t>
            </w:r>
          </w:p>
        </w:tc>
        <w:tc>
          <w:tcPr>
            <w:tcW w:w="6176" w:type="dxa"/>
            <w:gridSpan w:val="3"/>
            <w:vAlign w:val="top"/>
          </w:tcPr>
          <w:p>
            <w:pPr>
              <w:spacing w:before="259" w:line="186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240" w:type="dxa"/>
            <w:gridSpan w:val="4"/>
            <w:shd w:val="clear" w:color="auto" w:fill="C6D9F1"/>
            <w:vAlign w:val="top"/>
          </w:tcPr>
          <w:p>
            <w:pPr>
              <w:pStyle w:val="8"/>
              <w:spacing w:before="239" w:line="229" w:lineRule="auto"/>
              <w:jc w:val="center"/>
            </w:pPr>
            <w:r>
              <w:rPr>
                <w:spacing w:val="9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064" w:type="dxa"/>
            <w:vAlign w:val="top"/>
          </w:tcPr>
          <w:p>
            <w:pPr>
              <w:pStyle w:val="8"/>
              <w:spacing w:before="231" w:line="229" w:lineRule="auto"/>
              <w:jc w:val="center"/>
            </w:pPr>
            <w:r>
              <w:rPr>
                <w:spacing w:val="7"/>
              </w:rPr>
              <w:t>信息内容</w:t>
            </w:r>
          </w:p>
        </w:tc>
        <w:tc>
          <w:tcPr>
            <w:tcW w:w="6176" w:type="dxa"/>
            <w:gridSpan w:val="3"/>
            <w:vAlign w:val="top"/>
          </w:tcPr>
          <w:p>
            <w:pPr>
              <w:pStyle w:val="8"/>
              <w:spacing w:before="232" w:line="228" w:lineRule="auto"/>
              <w:jc w:val="center"/>
            </w:pPr>
            <w:r>
              <w:rPr>
                <w:spacing w:val="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64" w:type="dxa"/>
            <w:vAlign w:val="top"/>
          </w:tcPr>
          <w:p>
            <w:pPr>
              <w:pStyle w:val="8"/>
              <w:spacing w:before="277" w:line="230" w:lineRule="auto"/>
              <w:jc w:val="center"/>
            </w:pPr>
            <w:r>
              <w:rPr>
                <w:spacing w:val="7"/>
              </w:rPr>
              <w:t>行政处罚</w:t>
            </w:r>
          </w:p>
        </w:tc>
        <w:tc>
          <w:tcPr>
            <w:tcW w:w="6176" w:type="dxa"/>
            <w:gridSpan w:val="3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64" w:type="dxa"/>
            <w:vAlign w:val="top"/>
          </w:tcPr>
          <w:p>
            <w:pPr>
              <w:pStyle w:val="8"/>
              <w:spacing w:before="212" w:line="230" w:lineRule="auto"/>
              <w:jc w:val="center"/>
            </w:pPr>
            <w:r>
              <w:rPr>
                <w:spacing w:val="7"/>
              </w:rPr>
              <w:t>行政强制</w:t>
            </w:r>
          </w:p>
        </w:tc>
        <w:tc>
          <w:tcPr>
            <w:tcW w:w="6176" w:type="dxa"/>
            <w:gridSpan w:val="3"/>
            <w:vAlign w:val="top"/>
          </w:tcPr>
          <w:p>
            <w:pPr>
              <w:spacing w:before="247" w:line="186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240" w:type="dxa"/>
            <w:gridSpan w:val="4"/>
            <w:shd w:val="clear" w:color="auto" w:fill="C6D9F1"/>
            <w:vAlign w:val="top"/>
          </w:tcPr>
          <w:p>
            <w:pPr>
              <w:pStyle w:val="8"/>
              <w:spacing w:before="243" w:line="229" w:lineRule="auto"/>
              <w:jc w:val="center"/>
            </w:pPr>
            <w:r>
              <w:rPr>
                <w:spacing w:val="9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64" w:type="dxa"/>
            <w:vAlign w:val="top"/>
          </w:tcPr>
          <w:p>
            <w:pPr>
              <w:pStyle w:val="8"/>
              <w:spacing w:before="259" w:line="229" w:lineRule="auto"/>
              <w:jc w:val="center"/>
            </w:pPr>
            <w:r>
              <w:rPr>
                <w:spacing w:val="7"/>
              </w:rPr>
              <w:t>信息内容</w:t>
            </w:r>
          </w:p>
        </w:tc>
        <w:tc>
          <w:tcPr>
            <w:tcW w:w="6176" w:type="dxa"/>
            <w:gridSpan w:val="3"/>
            <w:vAlign w:val="top"/>
          </w:tcPr>
          <w:p>
            <w:pPr>
              <w:pStyle w:val="8"/>
              <w:spacing w:before="260" w:line="228" w:lineRule="auto"/>
              <w:jc w:val="center"/>
            </w:pPr>
            <w:r>
              <w:rPr>
                <w:spacing w:val="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064" w:type="dxa"/>
            <w:vAlign w:val="top"/>
          </w:tcPr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jc w:val="center"/>
            </w:pPr>
            <w:r>
              <w:rPr>
                <w:spacing w:val="8"/>
              </w:rPr>
              <w:t>行政事业性收费</w:t>
            </w:r>
          </w:p>
        </w:tc>
        <w:tc>
          <w:tcPr>
            <w:tcW w:w="6176" w:type="dxa"/>
            <w:gridSpan w:val="3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9" w:line="183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29" w:right="1803" w:bottom="1429" w:left="1803" w:header="850" w:footer="992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before="165" w:line="228" w:lineRule="auto"/>
        <w:ind w:firstLine="672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三、收到和处理政府信息公开申请情况</w:t>
      </w:r>
      <w:bookmarkStart w:id="1" w:name="_GoBack"/>
      <w:bookmarkEnd w:id="1"/>
    </w:p>
    <w:p>
      <w:pPr>
        <w:spacing w:line="96" w:lineRule="exact"/>
      </w:pPr>
    </w:p>
    <w:tbl>
      <w:tblPr>
        <w:tblStyle w:val="7"/>
        <w:tblW w:w="975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42"/>
        <w:gridCol w:w="3215"/>
        <w:gridCol w:w="687"/>
        <w:gridCol w:w="687"/>
        <w:gridCol w:w="687"/>
        <w:gridCol w:w="687"/>
        <w:gridCol w:w="687"/>
        <w:gridCol w:w="687"/>
        <w:gridCol w:w="6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3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2" w:line="268" w:lineRule="auto"/>
              <w:ind w:left="122" w:right="103" w:firstLine="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spacing w:val="5"/>
                <w:sz w:val="19"/>
                <w:szCs w:val="19"/>
              </w:rPr>
              <w:t>（本列数据的勾稽关系为：第一项加第二项之和，等于</w:t>
            </w:r>
            <w:r>
              <w:rPr>
                <w:rFonts w:ascii="楷体" w:hAnsi="楷体" w:eastAsia="楷体" w:cs="楷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19"/>
                <w:szCs w:val="19"/>
              </w:rPr>
              <w:t>第三项加第四项之和）</w:t>
            </w:r>
          </w:p>
        </w:tc>
        <w:tc>
          <w:tcPr>
            <w:tcW w:w="4819" w:type="dxa"/>
            <w:gridSpan w:val="7"/>
            <w:vAlign w:val="top"/>
          </w:tcPr>
          <w:p>
            <w:pPr>
              <w:pStyle w:val="8"/>
              <w:spacing w:before="62" w:line="229" w:lineRule="auto"/>
              <w:ind w:left="1933"/>
            </w:pPr>
            <w:r>
              <w:rPr>
                <w:spacing w:val="2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33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312" w:lineRule="exact"/>
              <w:ind w:left="176"/>
            </w:pPr>
            <w:r>
              <w:rPr>
                <w:spacing w:val="-12"/>
                <w:position w:val="8"/>
              </w:rPr>
              <w:t>自然</w:t>
            </w:r>
          </w:p>
          <w:p>
            <w:pPr>
              <w:pStyle w:val="8"/>
              <w:spacing w:line="231" w:lineRule="auto"/>
              <w:ind w:left="246"/>
            </w:pPr>
            <w:r>
              <w:t>人</w:t>
            </w:r>
          </w:p>
        </w:tc>
        <w:tc>
          <w:tcPr>
            <w:tcW w:w="3435" w:type="dxa"/>
            <w:gridSpan w:val="5"/>
            <w:vAlign w:val="top"/>
          </w:tcPr>
          <w:p>
            <w:pPr>
              <w:pStyle w:val="8"/>
              <w:spacing w:before="52" w:line="230" w:lineRule="auto"/>
              <w:ind w:left="1022"/>
            </w:pPr>
            <w:r>
              <w:rPr>
                <w:spacing w:val="8"/>
              </w:rPr>
              <w:t>法人或其他组织</w:t>
            </w:r>
          </w:p>
        </w:tc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152"/>
            </w:pPr>
            <w:r>
              <w:rPr>
                <w:spacing w:val="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493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312" w:lineRule="exact"/>
              <w:ind w:left="149"/>
            </w:pPr>
            <w:r>
              <w:rPr>
                <w:spacing w:val="3"/>
                <w:position w:val="8"/>
              </w:rPr>
              <w:t>商业</w:t>
            </w:r>
          </w:p>
          <w:p>
            <w:pPr>
              <w:pStyle w:val="8"/>
              <w:spacing w:line="238" w:lineRule="auto"/>
              <w:ind w:left="148"/>
            </w:pPr>
            <w:r>
              <w:rPr>
                <w:spacing w:val="3"/>
              </w:rPr>
              <w:t>企业</w:t>
            </w:r>
          </w:p>
        </w:tc>
        <w:tc>
          <w:tcPr>
            <w:tcW w:w="687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312" w:lineRule="exact"/>
              <w:ind w:left="145"/>
            </w:pPr>
            <w:r>
              <w:rPr>
                <w:spacing w:val="5"/>
                <w:position w:val="8"/>
              </w:rPr>
              <w:t>科研</w:t>
            </w:r>
          </w:p>
          <w:p>
            <w:pPr>
              <w:pStyle w:val="8"/>
              <w:spacing w:line="228" w:lineRule="auto"/>
              <w:ind w:left="144"/>
            </w:pPr>
            <w:r>
              <w:rPr>
                <w:spacing w:val="5"/>
              </w:rPr>
              <w:t>机构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78" w:line="312" w:lineRule="exact"/>
              <w:ind w:left="148"/>
            </w:pPr>
            <w:r>
              <w:rPr>
                <w:spacing w:val="4"/>
                <w:position w:val="8"/>
              </w:rPr>
              <w:t>社会</w:t>
            </w:r>
          </w:p>
          <w:p>
            <w:pPr>
              <w:pStyle w:val="8"/>
              <w:spacing w:line="231" w:lineRule="auto"/>
              <w:ind w:left="153"/>
            </w:pPr>
            <w:r>
              <w:rPr>
                <w:spacing w:val="2"/>
              </w:rPr>
              <w:t>公益</w:t>
            </w:r>
          </w:p>
          <w:p>
            <w:pPr>
              <w:pStyle w:val="8"/>
              <w:spacing w:before="73" w:line="233" w:lineRule="auto"/>
              <w:ind w:left="149"/>
            </w:pPr>
            <w:r>
              <w:rPr>
                <w:spacing w:val="4"/>
              </w:rPr>
              <w:t>组织</w:t>
            </w:r>
          </w:p>
        </w:tc>
        <w:tc>
          <w:tcPr>
            <w:tcW w:w="687" w:type="dxa"/>
            <w:vAlign w:val="top"/>
          </w:tcPr>
          <w:p>
            <w:pPr>
              <w:pStyle w:val="8"/>
              <w:spacing w:before="278" w:line="278" w:lineRule="auto"/>
              <w:ind w:left="147" w:right="132" w:firstLine="1"/>
              <w:jc w:val="both"/>
            </w:pPr>
            <w:r>
              <w:rPr>
                <w:spacing w:val="4"/>
              </w:rPr>
              <w:t>法律</w:t>
            </w:r>
            <w:r>
              <w:t xml:space="preserve"> </w:t>
            </w:r>
            <w:r>
              <w:rPr>
                <w:spacing w:val="5"/>
              </w:rPr>
              <w:t>服务</w:t>
            </w:r>
            <w:r>
              <w:t xml:space="preserve"> </w:t>
            </w:r>
            <w:r>
              <w:rPr>
                <w:spacing w:val="5"/>
              </w:rPr>
              <w:t>机构</w:t>
            </w:r>
          </w:p>
        </w:tc>
        <w:tc>
          <w:tcPr>
            <w:tcW w:w="68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148"/>
            </w:pPr>
            <w:r>
              <w:rPr>
                <w:spacing w:val="4"/>
              </w:rPr>
              <w:t>其他</w:t>
            </w: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33" w:type="dxa"/>
            <w:gridSpan w:val="3"/>
            <w:vAlign w:val="top"/>
          </w:tcPr>
          <w:p>
            <w:pPr>
              <w:pStyle w:val="8"/>
              <w:spacing w:before="55" w:line="228" w:lineRule="auto"/>
              <w:ind w:left="61"/>
            </w:pPr>
            <w:r>
              <w:rPr>
                <w:spacing w:val="9"/>
              </w:rPr>
              <w:t>一、本年新收政府信息公开申请数量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933" w:type="dxa"/>
            <w:gridSpan w:val="3"/>
            <w:vAlign w:val="top"/>
          </w:tcPr>
          <w:p>
            <w:pPr>
              <w:pStyle w:val="8"/>
              <w:spacing w:before="57" w:line="228" w:lineRule="auto"/>
              <w:ind w:left="61"/>
            </w:pPr>
            <w:r>
              <w:rPr>
                <w:spacing w:val="9"/>
              </w:rPr>
              <w:t>二、上年结转政府信息公开申请数量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3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79" w:lineRule="auto"/>
              <w:ind w:left="58" w:right="57"/>
              <w:jc w:val="both"/>
            </w:pPr>
            <w:r>
              <w:rPr>
                <w:spacing w:val="-6"/>
              </w:rPr>
              <w:t>三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spacing w:val="-54"/>
              </w:rPr>
              <w:t xml:space="preserve"> </w:t>
            </w:r>
            <w:r>
              <w:rPr>
                <w:spacing w:val="-6"/>
              </w:rPr>
              <w:t>本</w:t>
            </w:r>
            <w:r>
              <w:t xml:space="preserve"> </w:t>
            </w:r>
            <w:r>
              <w:rPr>
                <w:spacing w:val="24"/>
              </w:rPr>
              <w:t>年度办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理结果</w:t>
            </w:r>
          </w:p>
        </w:tc>
        <w:tc>
          <w:tcPr>
            <w:tcW w:w="4157" w:type="dxa"/>
            <w:gridSpan w:val="2"/>
            <w:vAlign w:val="top"/>
          </w:tcPr>
          <w:p>
            <w:pPr>
              <w:pStyle w:val="8"/>
              <w:spacing w:before="58" w:line="230" w:lineRule="auto"/>
              <w:ind w:left="60"/>
            </w:pPr>
            <w:r>
              <w:rPr>
                <w:spacing w:val="7"/>
              </w:rPr>
              <w:t>（一）予以公开</w:t>
            </w:r>
          </w:p>
        </w:tc>
        <w:tc>
          <w:tcPr>
            <w:tcW w:w="687" w:type="dxa"/>
            <w:vAlign w:val="top"/>
          </w:tcPr>
          <w:p>
            <w:pPr>
              <w:spacing w:before="9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7" w:type="dxa"/>
            <w:gridSpan w:val="2"/>
            <w:vAlign w:val="top"/>
          </w:tcPr>
          <w:p>
            <w:pPr>
              <w:pStyle w:val="8"/>
              <w:spacing w:before="213" w:line="269" w:lineRule="auto"/>
              <w:ind w:left="52" w:firstLine="7"/>
              <w:rPr>
                <w:rFonts w:ascii="楷体" w:hAnsi="楷体" w:eastAsia="楷体" w:cs="楷体"/>
              </w:rPr>
            </w:pPr>
            <w:r>
              <w:rPr>
                <w:spacing w:val="4"/>
              </w:rPr>
              <w:t>（二）部分公开</w:t>
            </w:r>
            <w:r>
              <w:rPr>
                <w:rFonts w:ascii="楷体" w:hAnsi="楷体" w:eastAsia="楷体" w:cs="楷体"/>
                <w:spacing w:val="4"/>
              </w:rPr>
              <w:t>（区分处理的，只计这一情形，</w:t>
            </w:r>
            <w:r>
              <w:rPr>
                <w:rFonts w:ascii="楷体" w:hAnsi="楷体" w:eastAsia="楷体" w:cs="楷体"/>
                <w:spacing w:val="6"/>
              </w:rPr>
              <w:t xml:space="preserve"> 不计其他情形）</w:t>
            </w:r>
          </w:p>
        </w:tc>
        <w:tc>
          <w:tcPr>
            <w:tcW w:w="687" w:type="dxa"/>
            <w:vAlign w:val="top"/>
          </w:tcPr>
          <w:p>
            <w:pPr>
              <w:spacing w:line="348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48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48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48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48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48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line="342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61" w:line="186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7" w:lineRule="auto"/>
              <w:ind w:left="56" w:right="56" w:firstLine="3"/>
            </w:pPr>
            <w:r>
              <w:rPr>
                <w:spacing w:val="2"/>
              </w:rPr>
              <w:t>（三）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不</w:t>
            </w:r>
            <w:r>
              <w:t xml:space="preserve"> </w:t>
            </w:r>
            <w:r>
              <w:rPr>
                <w:spacing w:val="5"/>
              </w:rPr>
              <w:t>予公开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0" w:line="229" w:lineRule="auto"/>
              <w:ind w:left="66"/>
            </w:pPr>
            <w:r>
              <w:rPr>
                <w:spacing w:val="6"/>
              </w:rPr>
              <w:t>1.属于国家秘密</w:t>
            </w:r>
          </w:p>
        </w:tc>
        <w:tc>
          <w:tcPr>
            <w:tcW w:w="687" w:type="dxa"/>
            <w:vAlign w:val="top"/>
          </w:tcPr>
          <w:p>
            <w:pPr>
              <w:spacing w:before="96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6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6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6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6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6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6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0" w:line="229" w:lineRule="auto"/>
              <w:ind w:left="54"/>
            </w:pPr>
            <w:r>
              <w:rPr>
                <w:spacing w:val="8"/>
              </w:rPr>
              <w:t>2.其他法律行政法规禁止公开</w:t>
            </w:r>
          </w:p>
        </w:tc>
        <w:tc>
          <w:tcPr>
            <w:tcW w:w="687" w:type="dxa"/>
            <w:vAlign w:val="top"/>
          </w:tcPr>
          <w:p>
            <w:pPr>
              <w:spacing w:before="97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7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7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7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7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7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7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0" w:line="229" w:lineRule="auto"/>
              <w:ind w:left="55"/>
            </w:pPr>
            <w:r>
              <w:rPr>
                <w:spacing w:val="13"/>
              </w:rPr>
              <w:t>3.危及“三安全一稳定</w:t>
            </w:r>
            <w:r>
              <w:rPr>
                <w:spacing w:val="-59"/>
              </w:rPr>
              <w:t xml:space="preserve"> </w:t>
            </w:r>
            <w:r>
              <w:rPr>
                <w:spacing w:val="13"/>
              </w:rPr>
              <w:t>”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9" w:lineRule="auto"/>
              <w:ind w:left="50"/>
            </w:pPr>
            <w:r>
              <w:rPr>
                <w:spacing w:val="8"/>
              </w:rPr>
              <w:t>4.保护第三方合法权益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1" w:line="229" w:lineRule="auto"/>
              <w:ind w:left="55"/>
            </w:pPr>
            <w:r>
              <w:rPr>
                <w:spacing w:val="8"/>
              </w:rPr>
              <w:t>5.属于三类内部事务信息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0" w:line="229" w:lineRule="auto"/>
              <w:ind w:left="53"/>
            </w:pPr>
            <w:r>
              <w:rPr>
                <w:spacing w:val="8"/>
              </w:rPr>
              <w:t>6.属于四类过程性信息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9" w:lineRule="auto"/>
              <w:ind w:left="56"/>
            </w:pPr>
            <w:r>
              <w:rPr>
                <w:spacing w:val="7"/>
              </w:rPr>
              <w:t>7.属于行政执法案卷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30" w:lineRule="auto"/>
              <w:ind w:left="52"/>
            </w:pPr>
            <w:r>
              <w:rPr>
                <w:spacing w:val="8"/>
              </w:rPr>
              <w:t>8.属于行政查询事项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38" w:line="266" w:lineRule="auto"/>
              <w:ind w:left="51" w:right="56" w:firstLine="9"/>
            </w:pPr>
            <w:r>
              <w:rPr>
                <w:spacing w:val="2"/>
              </w:rPr>
              <w:t>（四）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无</w:t>
            </w:r>
            <w:r>
              <w:t xml:space="preserve"> </w:t>
            </w:r>
            <w:r>
              <w:rPr>
                <w:spacing w:val="7"/>
              </w:rPr>
              <w:t>法提供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8" w:lineRule="auto"/>
              <w:ind w:left="66"/>
            </w:pPr>
            <w:r>
              <w:rPr>
                <w:spacing w:val="7"/>
              </w:rPr>
              <w:t>1.本机关不掌握相关政府信息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9" w:lineRule="auto"/>
              <w:ind w:left="54"/>
            </w:pPr>
            <w:r>
              <w:rPr>
                <w:spacing w:val="8"/>
              </w:rPr>
              <w:t>2.没有现成信息需要另行制作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9" w:lineRule="auto"/>
              <w:ind w:left="55"/>
            </w:pPr>
            <w:r>
              <w:rPr>
                <w:spacing w:val="8"/>
              </w:rPr>
              <w:t>3.补正后申请内容仍不明确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99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7" w:lineRule="auto"/>
              <w:ind w:left="56" w:right="56" w:firstLine="3"/>
            </w:pPr>
            <w:r>
              <w:rPr>
                <w:spacing w:val="2"/>
              </w:rPr>
              <w:t>（五）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不</w:t>
            </w:r>
            <w:r>
              <w:t xml:space="preserve"> </w:t>
            </w:r>
            <w:r>
              <w:rPr>
                <w:spacing w:val="5"/>
              </w:rPr>
              <w:t>予处理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8" w:lineRule="auto"/>
              <w:ind w:left="66"/>
            </w:pPr>
            <w:r>
              <w:rPr>
                <w:spacing w:val="7"/>
              </w:rPr>
              <w:t>1.信访举报投诉类申请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9" w:lineRule="auto"/>
              <w:ind w:left="54"/>
            </w:pPr>
            <w:r>
              <w:rPr>
                <w:spacing w:val="6"/>
              </w:rPr>
              <w:t>2.重复申请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8" w:lineRule="auto"/>
              <w:ind w:left="55"/>
            </w:pPr>
            <w:r>
              <w:rPr>
                <w:spacing w:val="8"/>
              </w:rPr>
              <w:t>3.要求提供公开出版物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9" w:lineRule="auto"/>
              <w:ind w:left="50"/>
            </w:pPr>
            <w:r>
              <w:rPr>
                <w:spacing w:val="8"/>
              </w:rPr>
              <w:t>4.无正当理由大量反复申请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1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141" w:line="266" w:lineRule="auto"/>
              <w:ind w:left="54" w:right="53"/>
            </w:pPr>
            <w:r>
              <w:rPr>
                <w:spacing w:val="15"/>
              </w:rPr>
              <w:t>5.要求行政机关确认或重新出具已</w:t>
            </w:r>
            <w:r>
              <w:t xml:space="preserve"> </w:t>
            </w:r>
            <w:r>
              <w:rPr>
                <w:spacing w:val="7"/>
              </w:rPr>
              <w:t>获取信息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100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0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66" w:lineRule="auto"/>
              <w:ind w:left="50" w:right="56" w:firstLine="9"/>
            </w:pPr>
            <w:r>
              <w:rPr>
                <w:spacing w:val="2"/>
              </w:rPr>
              <w:t>（六）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其</w:t>
            </w:r>
            <w:r>
              <w:t xml:space="preserve"> </w:t>
            </w:r>
            <w:r>
              <w:rPr>
                <w:spacing w:val="7"/>
              </w:rPr>
              <w:t>他处理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79" w:lineRule="auto"/>
              <w:ind w:left="50" w:right="50" w:firstLine="16"/>
              <w:jc w:val="both"/>
            </w:pPr>
            <w:r>
              <w:rPr>
                <w:spacing w:val="2"/>
              </w:rPr>
              <w:t>1.申请人无正当理由逾期不补正、行</w:t>
            </w:r>
            <w:r>
              <w:rPr>
                <w:spacing w:val="7"/>
              </w:rPr>
              <w:t xml:space="preserve"> </w:t>
            </w:r>
            <w:r>
              <w:rPr>
                <w:spacing w:val="16"/>
              </w:rPr>
              <w:t>政机关不再处理其政府信息公开申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请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7" w:line="278" w:lineRule="auto"/>
              <w:ind w:left="53" w:right="50"/>
              <w:jc w:val="both"/>
            </w:pPr>
            <w:r>
              <w:rPr>
                <w:spacing w:val="12"/>
              </w:rPr>
              <w:t>2.</w:t>
            </w:r>
            <w:r>
              <w:rPr>
                <w:spacing w:val="-46"/>
              </w:rPr>
              <w:t xml:space="preserve"> </w:t>
            </w:r>
            <w:r>
              <w:rPr>
                <w:spacing w:val="12"/>
              </w:rPr>
              <w:t>申请人逾期未按收费通知要求缴</w:t>
            </w:r>
            <w:r>
              <w:t xml:space="preserve"> </w:t>
            </w:r>
            <w:r>
              <w:rPr>
                <w:spacing w:val="3"/>
              </w:rPr>
              <w:t>纳费用、行政机关不再处理其政府信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息公开申请</w:t>
            </w:r>
          </w:p>
        </w:tc>
        <w:tc>
          <w:tcPr>
            <w:tcW w:w="687" w:type="dxa"/>
            <w:vAlign w:val="top"/>
          </w:tcPr>
          <w:p>
            <w:pPr>
              <w:spacing w:line="354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54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54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54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54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line="354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line="354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5" w:line="230" w:lineRule="auto"/>
              <w:ind w:left="55"/>
            </w:pPr>
            <w:r>
              <w:rPr>
                <w:spacing w:val="4"/>
              </w:rPr>
              <w:t>3.其他</w:t>
            </w:r>
          </w:p>
        </w:tc>
        <w:tc>
          <w:tcPr>
            <w:tcW w:w="687" w:type="dxa"/>
            <w:vAlign w:val="top"/>
          </w:tcPr>
          <w:p>
            <w:pPr>
              <w:spacing w:before="10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4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7" w:type="dxa"/>
            <w:gridSpan w:val="2"/>
            <w:vAlign w:val="top"/>
          </w:tcPr>
          <w:p>
            <w:pPr>
              <w:pStyle w:val="8"/>
              <w:spacing w:before="68" w:line="230" w:lineRule="auto"/>
              <w:ind w:left="60"/>
            </w:pPr>
            <w:r>
              <w:rPr>
                <w:spacing w:val="6"/>
              </w:rPr>
              <w:t>（七）总计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100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933" w:type="dxa"/>
            <w:gridSpan w:val="3"/>
            <w:vAlign w:val="top"/>
          </w:tcPr>
          <w:p>
            <w:pPr>
              <w:pStyle w:val="8"/>
              <w:spacing w:before="273" w:line="229" w:lineRule="auto"/>
              <w:ind w:left="77"/>
            </w:pPr>
            <w:r>
              <w:rPr>
                <w:spacing w:val="7"/>
              </w:rPr>
              <w:t>四、结转下年度继续办理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69" w:bottom="0" w:left="1069" w:header="0" w:footer="0" w:gutter="0"/>
          <w:pgNumType w:fmt="decimal"/>
          <w:cols w:space="720" w:num="1"/>
        </w:sectPr>
      </w:pPr>
    </w:p>
    <w:p>
      <w:pPr>
        <w:spacing w:before="166" w:line="226" w:lineRule="auto"/>
        <w:ind w:left="76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四、政府信息公开行政复议、行政诉讼情况</w:t>
      </w:r>
    </w:p>
    <w:p>
      <w:pPr>
        <w:spacing w:line="99" w:lineRule="exact"/>
      </w:pPr>
    </w:p>
    <w:tbl>
      <w:tblPr>
        <w:tblStyle w:val="7"/>
        <w:tblW w:w="82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548"/>
        <w:gridCol w:w="548"/>
        <w:gridCol w:w="548"/>
        <w:gridCol w:w="558"/>
        <w:gridCol w:w="548"/>
        <w:gridCol w:w="548"/>
        <w:gridCol w:w="549"/>
        <w:gridCol w:w="549"/>
        <w:gridCol w:w="559"/>
        <w:gridCol w:w="551"/>
        <w:gridCol w:w="551"/>
        <w:gridCol w:w="551"/>
        <w:gridCol w:w="551"/>
        <w:gridCol w:w="5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759" w:type="dxa"/>
            <w:gridSpan w:val="5"/>
            <w:vAlign w:val="top"/>
          </w:tcPr>
          <w:p>
            <w:pPr>
              <w:pStyle w:val="8"/>
              <w:spacing w:before="61" w:line="230" w:lineRule="auto"/>
              <w:jc w:val="center"/>
            </w:pPr>
            <w:r>
              <w:rPr>
                <w:spacing w:val="7"/>
              </w:rPr>
              <w:t>行政复议</w:t>
            </w:r>
          </w:p>
        </w:tc>
        <w:tc>
          <w:tcPr>
            <w:tcW w:w="5520" w:type="dxa"/>
            <w:gridSpan w:val="10"/>
            <w:vAlign w:val="top"/>
          </w:tcPr>
          <w:p>
            <w:pPr>
              <w:pStyle w:val="8"/>
              <w:spacing w:before="61" w:line="230" w:lineRule="auto"/>
              <w:jc w:val="center"/>
            </w:pPr>
            <w:r>
              <w:rPr>
                <w:spacing w:val="7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20" w:line="266" w:lineRule="auto"/>
              <w:ind w:left="128" w:right="126" w:firstLine="1"/>
            </w:pPr>
            <w:r>
              <w:rPr>
                <w:spacing w:val="2"/>
              </w:rPr>
              <w:t>结果</w:t>
            </w:r>
            <w:r>
              <w:t xml:space="preserve"> </w:t>
            </w:r>
            <w:r>
              <w:rPr>
                <w:spacing w:val="3"/>
              </w:rPr>
              <w:t>维持</w:t>
            </w:r>
          </w:p>
        </w:tc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20" w:line="266" w:lineRule="auto"/>
              <w:ind w:left="122" w:right="124"/>
            </w:pPr>
            <w:r>
              <w:rPr>
                <w:spacing w:val="2"/>
              </w:rPr>
              <w:t>结果</w:t>
            </w:r>
            <w:r>
              <w:t xml:space="preserve"> </w:t>
            </w:r>
            <w:r>
              <w:rPr>
                <w:spacing w:val="2"/>
              </w:rPr>
              <w:t>纠正</w:t>
            </w:r>
          </w:p>
        </w:tc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20" w:line="266" w:lineRule="auto"/>
              <w:ind w:left="121" w:right="124" w:hanging="3"/>
            </w:pPr>
            <w:r>
              <w:rPr>
                <w:spacing w:val="4"/>
              </w:rPr>
              <w:t>其他</w:t>
            </w:r>
            <w:r>
              <w:t xml:space="preserve"> </w:t>
            </w:r>
            <w:r>
              <w:rPr>
                <w:spacing w:val="2"/>
              </w:rPr>
              <w:t>结果</w:t>
            </w:r>
          </w:p>
        </w:tc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20" w:line="266" w:lineRule="auto"/>
              <w:ind w:left="124" w:right="124" w:firstLine="16"/>
            </w:pPr>
            <w:r>
              <w:rPr>
                <w:spacing w:val="-7"/>
              </w:rPr>
              <w:t>尚未</w:t>
            </w:r>
            <w:r>
              <w:t xml:space="preserve"> </w:t>
            </w:r>
            <w:r>
              <w:rPr>
                <w:spacing w:val="2"/>
              </w:rPr>
              <w:t>审结</w:t>
            </w:r>
          </w:p>
        </w:tc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jc w:val="center"/>
            </w:pPr>
            <w:r>
              <w:rPr>
                <w:spacing w:val="4"/>
              </w:rPr>
              <w:t>总计</w:t>
            </w:r>
          </w:p>
        </w:tc>
        <w:tc>
          <w:tcPr>
            <w:tcW w:w="2753" w:type="dxa"/>
            <w:gridSpan w:val="5"/>
            <w:vAlign w:val="top"/>
          </w:tcPr>
          <w:p>
            <w:pPr>
              <w:pStyle w:val="8"/>
              <w:spacing w:before="54" w:line="230" w:lineRule="auto"/>
              <w:jc w:val="center"/>
            </w:pPr>
            <w:r>
              <w:rPr>
                <w:spacing w:val="8"/>
              </w:rPr>
              <w:t>未经复议直接起诉</w:t>
            </w:r>
          </w:p>
        </w:tc>
        <w:tc>
          <w:tcPr>
            <w:tcW w:w="2767" w:type="dxa"/>
            <w:gridSpan w:val="5"/>
            <w:vAlign w:val="top"/>
          </w:tcPr>
          <w:p>
            <w:pPr>
              <w:pStyle w:val="8"/>
              <w:spacing w:before="54" w:line="230" w:lineRule="auto"/>
              <w:jc w:val="center"/>
            </w:pPr>
            <w:r>
              <w:rPr>
                <w:spacing w:val="7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8" w:type="dxa"/>
            <w:vAlign w:val="top"/>
          </w:tcPr>
          <w:p>
            <w:pPr>
              <w:pStyle w:val="8"/>
              <w:spacing w:before="58" w:line="266" w:lineRule="auto"/>
              <w:ind w:left="123" w:right="122" w:firstLine="1"/>
            </w:pPr>
            <w:r>
              <w:rPr>
                <w:spacing w:val="2"/>
              </w:rPr>
              <w:t>结果</w:t>
            </w:r>
            <w:r>
              <w:t xml:space="preserve"> </w:t>
            </w:r>
            <w:r>
              <w:rPr>
                <w:spacing w:val="3"/>
              </w:rPr>
              <w:t>维持</w:t>
            </w:r>
          </w:p>
        </w:tc>
        <w:tc>
          <w:tcPr>
            <w:tcW w:w="548" w:type="dxa"/>
            <w:vAlign w:val="top"/>
          </w:tcPr>
          <w:p>
            <w:pPr>
              <w:pStyle w:val="8"/>
              <w:spacing w:before="58" w:line="266" w:lineRule="auto"/>
              <w:ind w:left="127" w:right="119"/>
            </w:pPr>
            <w:r>
              <w:rPr>
                <w:spacing w:val="2"/>
              </w:rPr>
              <w:t>结果</w:t>
            </w:r>
            <w:r>
              <w:t xml:space="preserve"> </w:t>
            </w:r>
            <w:r>
              <w:rPr>
                <w:spacing w:val="2"/>
              </w:rPr>
              <w:t>纠正</w:t>
            </w:r>
          </w:p>
        </w:tc>
        <w:tc>
          <w:tcPr>
            <w:tcW w:w="549" w:type="dxa"/>
            <w:vAlign w:val="top"/>
          </w:tcPr>
          <w:p>
            <w:pPr>
              <w:pStyle w:val="8"/>
              <w:spacing w:before="58" w:line="266" w:lineRule="auto"/>
              <w:ind w:left="129" w:right="118" w:hanging="3"/>
            </w:pPr>
            <w:r>
              <w:rPr>
                <w:spacing w:val="4"/>
              </w:rPr>
              <w:t>其他</w:t>
            </w:r>
            <w:r>
              <w:t xml:space="preserve"> </w:t>
            </w:r>
            <w:r>
              <w:rPr>
                <w:spacing w:val="2"/>
              </w:rPr>
              <w:t>结果</w:t>
            </w:r>
          </w:p>
        </w:tc>
        <w:tc>
          <w:tcPr>
            <w:tcW w:w="549" w:type="dxa"/>
            <w:vAlign w:val="top"/>
          </w:tcPr>
          <w:p>
            <w:pPr>
              <w:pStyle w:val="8"/>
              <w:spacing w:before="58" w:line="266" w:lineRule="auto"/>
              <w:ind w:left="130" w:right="119" w:firstLine="16"/>
            </w:pPr>
            <w:r>
              <w:rPr>
                <w:spacing w:val="-7"/>
              </w:rPr>
              <w:t>尚未</w:t>
            </w:r>
            <w:r>
              <w:t xml:space="preserve"> </w:t>
            </w:r>
            <w:r>
              <w:rPr>
                <w:spacing w:val="2"/>
              </w:rPr>
              <w:t>审结</w:t>
            </w:r>
          </w:p>
        </w:tc>
        <w:tc>
          <w:tcPr>
            <w:tcW w:w="559" w:type="dxa"/>
            <w:vAlign w:val="top"/>
          </w:tcPr>
          <w:p>
            <w:pPr>
              <w:pStyle w:val="8"/>
              <w:spacing w:before="214" w:line="230" w:lineRule="auto"/>
              <w:jc w:val="center"/>
            </w:pPr>
            <w:r>
              <w:rPr>
                <w:spacing w:val="4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8"/>
              <w:spacing w:before="58" w:line="266" w:lineRule="auto"/>
              <w:ind w:left="130" w:right="117" w:firstLine="1"/>
            </w:pPr>
            <w:r>
              <w:rPr>
                <w:spacing w:val="2"/>
              </w:rPr>
              <w:t>结果</w:t>
            </w:r>
            <w:r>
              <w:t xml:space="preserve"> </w:t>
            </w:r>
            <w:r>
              <w:rPr>
                <w:spacing w:val="3"/>
              </w:rPr>
              <w:t>维持</w:t>
            </w:r>
          </w:p>
        </w:tc>
        <w:tc>
          <w:tcPr>
            <w:tcW w:w="551" w:type="dxa"/>
            <w:vAlign w:val="top"/>
          </w:tcPr>
          <w:p>
            <w:pPr>
              <w:pStyle w:val="8"/>
              <w:spacing w:before="58" w:line="266" w:lineRule="auto"/>
              <w:ind w:left="132" w:right="117"/>
            </w:pPr>
            <w:r>
              <w:rPr>
                <w:spacing w:val="2"/>
              </w:rPr>
              <w:t>结果</w:t>
            </w:r>
            <w:r>
              <w:t xml:space="preserve"> </w:t>
            </w:r>
            <w:r>
              <w:rPr>
                <w:spacing w:val="2"/>
              </w:rPr>
              <w:t>纠正</w:t>
            </w:r>
          </w:p>
        </w:tc>
        <w:tc>
          <w:tcPr>
            <w:tcW w:w="551" w:type="dxa"/>
            <w:vAlign w:val="top"/>
          </w:tcPr>
          <w:p>
            <w:pPr>
              <w:pStyle w:val="8"/>
              <w:spacing w:before="58" w:line="266" w:lineRule="auto"/>
              <w:ind w:left="134" w:right="114" w:hanging="3"/>
            </w:pPr>
            <w:r>
              <w:rPr>
                <w:spacing w:val="4"/>
              </w:rPr>
              <w:t>其他</w:t>
            </w:r>
            <w:r>
              <w:t xml:space="preserve"> </w:t>
            </w:r>
            <w:r>
              <w:rPr>
                <w:spacing w:val="2"/>
              </w:rPr>
              <w:t>结果</w:t>
            </w:r>
          </w:p>
        </w:tc>
        <w:tc>
          <w:tcPr>
            <w:tcW w:w="551" w:type="dxa"/>
            <w:vAlign w:val="top"/>
          </w:tcPr>
          <w:p>
            <w:pPr>
              <w:pStyle w:val="8"/>
              <w:spacing w:before="58" w:line="266" w:lineRule="auto"/>
              <w:ind w:left="136" w:right="113" w:firstLine="16"/>
            </w:pPr>
            <w:r>
              <w:rPr>
                <w:spacing w:val="-7"/>
              </w:rPr>
              <w:t>尚未</w:t>
            </w:r>
            <w:r>
              <w:t xml:space="preserve"> </w:t>
            </w:r>
            <w:r>
              <w:rPr>
                <w:spacing w:val="2"/>
              </w:rPr>
              <w:t>审结</w:t>
            </w:r>
          </w:p>
        </w:tc>
        <w:tc>
          <w:tcPr>
            <w:tcW w:w="563" w:type="dxa"/>
            <w:vAlign w:val="top"/>
          </w:tcPr>
          <w:p>
            <w:pPr>
              <w:pStyle w:val="8"/>
              <w:spacing w:before="214" w:line="230" w:lineRule="auto"/>
              <w:jc w:val="center"/>
            </w:pPr>
            <w:r>
              <w:rPr>
                <w:spacing w:val="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57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8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8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8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8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8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8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9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1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1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1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1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3" w:type="dxa"/>
            <w:vAlign w:val="top"/>
          </w:tcPr>
          <w:p>
            <w:pPr>
              <w:spacing w:before="58" w:line="187" w:lineRule="auto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</w:p>
          <w:p>
            <w:pPr>
              <w:spacing w:before="58" w:line="187" w:lineRule="auto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"/>
        </w:rPr>
        <w:t>2025年我街道政府信息公开工作虽然取得了一定的成绩，但对照上级标准和群众期盼，仍存在一些短板不足。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"/>
        </w:rPr>
        <w:t>今后我街道将进一步明确责任，抓好政务公开工作措施落实。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 w:bidi="ar"/>
        </w:rPr>
        <w:t>一是拓展多元渠道提升效能。整合政府网站、政务新媒体、政务服务大厅公示栏等平台，构建线上线下联动的公开矩阵；开设老年人信息查询绿色通道，安排专人提供咨询协助，打通信息公开“最后一公里”。二是健全长效机制强化保障。完善信息公开审核发布制度，明确各科室责任分工；将信息公开工作纳入年度绩效考核，定期开展督导检查，对整改不到位的问题及时通报问责，推动政府信息公开工作提质增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2025年，关于政府收取信息处理费情况，我单位本年度没有产生信息公开处理费。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富锦市城东街道办事处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color w:val="FF0000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2026年1月8日</w:t>
      </w:r>
    </w:p>
    <w:sectPr>
      <w:pgSz w:w="11906" w:h="16839"/>
      <w:pgMar w:top="1429" w:right="1785" w:bottom="0" w:left="1785" w:header="850" w:footer="992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8F7D"/>
    <w:multiLevelType w:val="singleLevel"/>
    <w:tmpl w:val="082C8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D1D5D82"/>
    <w:multiLevelType w:val="singleLevel"/>
    <w:tmpl w:val="3D1D5D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Y4NzY1NTY5NDA5NjdiZGYyZDBjMDliOTIzYmY4ZTEifQ=="/>
  </w:docVars>
  <w:rsids>
    <w:rsidRoot w:val="00000000"/>
    <w:rsid w:val="013007D0"/>
    <w:rsid w:val="04FBD724"/>
    <w:rsid w:val="09BCB27C"/>
    <w:rsid w:val="09E5FBAB"/>
    <w:rsid w:val="0A3D0331"/>
    <w:rsid w:val="0BA20737"/>
    <w:rsid w:val="0E3E325A"/>
    <w:rsid w:val="0EE7583A"/>
    <w:rsid w:val="0FBDF85D"/>
    <w:rsid w:val="13DB92CA"/>
    <w:rsid w:val="173F2E74"/>
    <w:rsid w:val="18BF8976"/>
    <w:rsid w:val="197D302D"/>
    <w:rsid w:val="1A20150E"/>
    <w:rsid w:val="1AFF5717"/>
    <w:rsid w:val="20A83FDD"/>
    <w:rsid w:val="2BFFD15C"/>
    <w:rsid w:val="2CE3C9BB"/>
    <w:rsid w:val="2F5D39CC"/>
    <w:rsid w:val="2F6EAE0D"/>
    <w:rsid w:val="2FFE639B"/>
    <w:rsid w:val="373BFF44"/>
    <w:rsid w:val="377DD8BF"/>
    <w:rsid w:val="37BEADB4"/>
    <w:rsid w:val="37FBA30F"/>
    <w:rsid w:val="37FE5C78"/>
    <w:rsid w:val="39A31968"/>
    <w:rsid w:val="39EE2B80"/>
    <w:rsid w:val="3A8D64D1"/>
    <w:rsid w:val="3B4A827A"/>
    <w:rsid w:val="3B870BE8"/>
    <w:rsid w:val="3BFF2B97"/>
    <w:rsid w:val="3BFFD45B"/>
    <w:rsid w:val="3C3E01AE"/>
    <w:rsid w:val="3CBFB119"/>
    <w:rsid w:val="3D8F773A"/>
    <w:rsid w:val="3DF2D14F"/>
    <w:rsid w:val="3DFC133C"/>
    <w:rsid w:val="3EBF40EA"/>
    <w:rsid w:val="3EED1B1D"/>
    <w:rsid w:val="3FF78A29"/>
    <w:rsid w:val="3FFF6EA6"/>
    <w:rsid w:val="43A16F49"/>
    <w:rsid w:val="44DC1567"/>
    <w:rsid w:val="44E712D5"/>
    <w:rsid w:val="45E5ACAD"/>
    <w:rsid w:val="46C2382C"/>
    <w:rsid w:val="475DB87F"/>
    <w:rsid w:val="496B2B79"/>
    <w:rsid w:val="496B70EA"/>
    <w:rsid w:val="4A7D48B0"/>
    <w:rsid w:val="4BED400F"/>
    <w:rsid w:val="4EFB2243"/>
    <w:rsid w:val="4F7FF8BC"/>
    <w:rsid w:val="4FFBF7B0"/>
    <w:rsid w:val="519B56BB"/>
    <w:rsid w:val="53BFBB86"/>
    <w:rsid w:val="552722D8"/>
    <w:rsid w:val="55EBF0FA"/>
    <w:rsid w:val="55FCEE74"/>
    <w:rsid w:val="577BE9C5"/>
    <w:rsid w:val="57B3EA96"/>
    <w:rsid w:val="57BE062F"/>
    <w:rsid w:val="57FCD23E"/>
    <w:rsid w:val="5BDFF225"/>
    <w:rsid w:val="5CCF02E3"/>
    <w:rsid w:val="5DAB66AD"/>
    <w:rsid w:val="5DB216A3"/>
    <w:rsid w:val="5E57F24C"/>
    <w:rsid w:val="5EBACEA3"/>
    <w:rsid w:val="5EF957B4"/>
    <w:rsid w:val="5F1FC6A9"/>
    <w:rsid w:val="5F7D0E53"/>
    <w:rsid w:val="635F9795"/>
    <w:rsid w:val="641A755E"/>
    <w:rsid w:val="6487307C"/>
    <w:rsid w:val="65DC7E58"/>
    <w:rsid w:val="6ABA7402"/>
    <w:rsid w:val="6AFD1E8A"/>
    <w:rsid w:val="6BEE1634"/>
    <w:rsid w:val="6DCF77DE"/>
    <w:rsid w:val="6E77972F"/>
    <w:rsid w:val="6EC2F96E"/>
    <w:rsid w:val="6EDE6A47"/>
    <w:rsid w:val="6EF64D6D"/>
    <w:rsid w:val="6FB9AC81"/>
    <w:rsid w:val="6FF6A1BB"/>
    <w:rsid w:val="6FF7F479"/>
    <w:rsid w:val="70FFCC27"/>
    <w:rsid w:val="7367A915"/>
    <w:rsid w:val="73FB7B7A"/>
    <w:rsid w:val="75CE6D4D"/>
    <w:rsid w:val="75FEECCF"/>
    <w:rsid w:val="75FF9D56"/>
    <w:rsid w:val="767B14C8"/>
    <w:rsid w:val="76AFBC0C"/>
    <w:rsid w:val="76B7F166"/>
    <w:rsid w:val="76E6E795"/>
    <w:rsid w:val="76FB8E66"/>
    <w:rsid w:val="76FEC544"/>
    <w:rsid w:val="77DDE2FB"/>
    <w:rsid w:val="77DF6DE9"/>
    <w:rsid w:val="77FB5520"/>
    <w:rsid w:val="77FFB386"/>
    <w:rsid w:val="787E4911"/>
    <w:rsid w:val="79DFCD9E"/>
    <w:rsid w:val="7A0D129F"/>
    <w:rsid w:val="7A9F36F3"/>
    <w:rsid w:val="7ABE9A8B"/>
    <w:rsid w:val="7ADB5AEC"/>
    <w:rsid w:val="7B7DB5C1"/>
    <w:rsid w:val="7BCE0459"/>
    <w:rsid w:val="7BE58A4B"/>
    <w:rsid w:val="7C6B4A9D"/>
    <w:rsid w:val="7CF5F902"/>
    <w:rsid w:val="7CFFC897"/>
    <w:rsid w:val="7D6D06F4"/>
    <w:rsid w:val="7DBC2CE6"/>
    <w:rsid w:val="7DECE0A7"/>
    <w:rsid w:val="7DED6122"/>
    <w:rsid w:val="7DEDB7FE"/>
    <w:rsid w:val="7E2344C5"/>
    <w:rsid w:val="7E7AEEEE"/>
    <w:rsid w:val="7E7F2E50"/>
    <w:rsid w:val="7EF76B90"/>
    <w:rsid w:val="7EF7E768"/>
    <w:rsid w:val="7F3FFFF0"/>
    <w:rsid w:val="7F5BE110"/>
    <w:rsid w:val="7FA042B2"/>
    <w:rsid w:val="7FB5FF1E"/>
    <w:rsid w:val="7FBF51F9"/>
    <w:rsid w:val="7FCB1953"/>
    <w:rsid w:val="7FD6AE69"/>
    <w:rsid w:val="7FDBA53A"/>
    <w:rsid w:val="7FDF09F1"/>
    <w:rsid w:val="7FEA5063"/>
    <w:rsid w:val="7FEF6D03"/>
    <w:rsid w:val="7FFE952A"/>
    <w:rsid w:val="7FFF0F50"/>
    <w:rsid w:val="7FFF6A81"/>
    <w:rsid w:val="7FFFA4E5"/>
    <w:rsid w:val="867B1273"/>
    <w:rsid w:val="8CF7CADD"/>
    <w:rsid w:val="8F1FD2E0"/>
    <w:rsid w:val="90CB107E"/>
    <w:rsid w:val="939CA9C8"/>
    <w:rsid w:val="9FEF088E"/>
    <w:rsid w:val="9FF98F6D"/>
    <w:rsid w:val="A7F1568C"/>
    <w:rsid w:val="A99D0ED9"/>
    <w:rsid w:val="AEDF443E"/>
    <w:rsid w:val="AF7E08D8"/>
    <w:rsid w:val="AFD2553B"/>
    <w:rsid w:val="AFFE5AE8"/>
    <w:rsid w:val="BDFB159A"/>
    <w:rsid w:val="BE9B0345"/>
    <w:rsid w:val="BF2D86F4"/>
    <w:rsid w:val="BF3FF713"/>
    <w:rsid w:val="BF7A1662"/>
    <w:rsid w:val="BF7FA729"/>
    <w:rsid w:val="BFD54540"/>
    <w:rsid w:val="C6F7C018"/>
    <w:rsid w:val="CB966EF9"/>
    <w:rsid w:val="CBFB0609"/>
    <w:rsid w:val="CF77C8D2"/>
    <w:rsid w:val="CFFF77D1"/>
    <w:rsid w:val="D2F79EED"/>
    <w:rsid w:val="D31EE79C"/>
    <w:rsid w:val="D36F42EA"/>
    <w:rsid w:val="D5EEF257"/>
    <w:rsid w:val="D7FBD5DA"/>
    <w:rsid w:val="D7FF4585"/>
    <w:rsid w:val="DAE37549"/>
    <w:rsid w:val="DB17437D"/>
    <w:rsid w:val="DB9DF799"/>
    <w:rsid w:val="DBE6AA70"/>
    <w:rsid w:val="DD775853"/>
    <w:rsid w:val="DDBF3371"/>
    <w:rsid w:val="DDF787E7"/>
    <w:rsid w:val="DDFBAD00"/>
    <w:rsid w:val="DF5F30FB"/>
    <w:rsid w:val="DFDFB281"/>
    <w:rsid w:val="DFE665A1"/>
    <w:rsid w:val="E3F5A00B"/>
    <w:rsid w:val="E65FBCE9"/>
    <w:rsid w:val="E7759926"/>
    <w:rsid w:val="E97FB617"/>
    <w:rsid w:val="EBDE6B02"/>
    <w:rsid w:val="EBEFD629"/>
    <w:rsid w:val="ED7F7CBC"/>
    <w:rsid w:val="EDF71AB1"/>
    <w:rsid w:val="EEAE9813"/>
    <w:rsid w:val="EF678960"/>
    <w:rsid w:val="EF691B43"/>
    <w:rsid w:val="EFE642AD"/>
    <w:rsid w:val="EFF723D8"/>
    <w:rsid w:val="EFFF167F"/>
    <w:rsid w:val="EFFFF8C0"/>
    <w:rsid w:val="F17F4D2D"/>
    <w:rsid w:val="F36F9136"/>
    <w:rsid w:val="F3FF3908"/>
    <w:rsid w:val="F4FE36D4"/>
    <w:rsid w:val="F5E408C0"/>
    <w:rsid w:val="F676CD28"/>
    <w:rsid w:val="F6F784F4"/>
    <w:rsid w:val="F731EDA4"/>
    <w:rsid w:val="F7570D2F"/>
    <w:rsid w:val="F7671A8F"/>
    <w:rsid w:val="F7AF12CB"/>
    <w:rsid w:val="F7BBB834"/>
    <w:rsid w:val="F7D1E7C3"/>
    <w:rsid w:val="F7EC4E38"/>
    <w:rsid w:val="F7EEF263"/>
    <w:rsid w:val="F7FEC6F4"/>
    <w:rsid w:val="F8931F5D"/>
    <w:rsid w:val="F995C7EF"/>
    <w:rsid w:val="F9D7983B"/>
    <w:rsid w:val="F9DEA221"/>
    <w:rsid w:val="FA7BC44B"/>
    <w:rsid w:val="FAEA9CAD"/>
    <w:rsid w:val="FAFDDD6E"/>
    <w:rsid w:val="FBB5FA33"/>
    <w:rsid w:val="FBE3EDAC"/>
    <w:rsid w:val="FBF6650A"/>
    <w:rsid w:val="FC6D3F4E"/>
    <w:rsid w:val="FCB3497E"/>
    <w:rsid w:val="FCEA80CB"/>
    <w:rsid w:val="FD765581"/>
    <w:rsid w:val="FDCE83ED"/>
    <w:rsid w:val="FDDFC3F7"/>
    <w:rsid w:val="FE826E92"/>
    <w:rsid w:val="FEF73D74"/>
    <w:rsid w:val="FEFE4E59"/>
    <w:rsid w:val="FF4756B6"/>
    <w:rsid w:val="FF75A08A"/>
    <w:rsid w:val="FF9F6F0D"/>
    <w:rsid w:val="FFBD7D41"/>
    <w:rsid w:val="FFCD0D26"/>
    <w:rsid w:val="FFD7D8C4"/>
    <w:rsid w:val="FFDBC99F"/>
    <w:rsid w:val="FFE53605"/>
    <w:rsid w:val="FFE53AAC"/>
    <w:rsid w:val="FFFAFB19"/>
    <w:rsid w:val="FFFE8BAC"/>
    <w:rsid w:val="FFFF5B4A"/>
    <w:rsid w:val="FFFF7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ScaleCrop>false</ScaleCrop>
  <LinksUpToDate>false</LinksUpToDate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2023-01-28T09:14:00Z</dcterms:created>
  <dc:creator>Administrator</dc:creator>
  <cp:lastModifiedBy>始终如一</cp:lastModifiedBy>
  <cp:lastPrinted>2024-01-20T23:27:00Z</cp:lastPrinted>
  <dcterms:modified xsi:type="dcterms:W3CDTF">2026-01-08T02:57:42Z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2024-01-12T07:57:06Z</vt:filetime>
  </property>
  <property fmtid="{D5CDD505-2E9C-101B-9397-08002B2CF9AE}" pid="4" name="KSOProductBuildVer">
    <vt:lpwstr>2052-11.8.2.8361</vt:lpwstr>
  </property>
  <property fmtid="{D5CDD505-2E9C-101B-9397-08002B2CF9AE}" pid="5" name="ICV">
    <vt:lpwstr>D0685EBA01D54F38A335D1E678B5A417_12</vt:lpwstr>
  </property>
</Properties>
</file>