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9D08">
      <w:pPr>
        <w:widowControl/>
        <w:spacing w:line="6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BF877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93458A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就业困难人员认定范围</w:t>
      </w:r>
    </w:p>
    <w:p w14:paraId="3616F754">
      <w:pPr>
        <w:pStyle w:val="2"/>
        <w:rPr>
          <w:rFonts w:hint="eastAsia"/>
        </w:rPr>
      </w:pPr>
    </w:p>
    <w:p w14:paraId="7D9F6FB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我省城镇常住人员中法定劳动年龄内、有劳动能力和就业要求并已进行失业登记的：</w:t>
      </w:r>
    </w:p>
    <w:p w14:paraId="012A44B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大龄失业人员</w:t>
      </w:r>
    </w:p>
    <w:p w14:paraId="4B64F66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零就业家庭</w:t>
      </w:r>
    </w:p>
    <w:p w14:paraId="584DF0C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残疾失业人员</w:t>
      </w:r>
    </w:p>
    <w:p w14:paraId="0261F4F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享受城市居民最低生活保障失业人员</w:t>
      </w:r>
    </w:p>
    <w:p w14:paraId="5C4314B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连续失业1年以上人员</w:t>
      </w:r>
    </w:p>
    <w:p w14:paraId="084A7116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因失去土地等原因难以实现就业的人员</w:t>
      </w:r>
    </w:p>
    <w:p w14:paraId="1E2540D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曾荣获县以上（含县级）劳动模范的失业人员</w:t>
      </w:r>
    </w:p>
    <w:p w14:paraId="17D3E5E0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军人配偶失业人员</w:t>
      </w:r>
    </w:p>
    <w:p w14:paraId="3F71DB4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烈属失业人员</w:t>
      </w:r>
    </w:p>
    <w:p w14:paraId="4A15C8A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单亲家庭抚养未成年子女失业人员</w:t>
      </w:r>
    </w:p>
    <w:p w14:paraId="643ECD07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刑满释放的“三无人员”（无家可归、无业可就、无亲可投的人员）、</w:t>
      </w:r>
    </w:p>
    <w:p w14:paraId="18FB9694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脱贫人口</w:t>
      </w:r>
    </w:p>
    <w:p w14:paraId="5FE1041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农村低收入人口</w:t>
      </w:r>
    </w:p>
    <w:p w14:paraId="56D1D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892E5"/>
    <w:multiLevelType w:val="singleLevel"/>
    <w:tmpl w:val="3BF89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C5A"/>
    <w:rsid w:val="35B21C5A"/>
    <w:rsid w:val="52C654AE"/>
    <w:rsid w:val="69A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6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2025-03-27T05:48:00Z</dcterms:created>
  <dc:creator>孙雪娇</dc:creator>
  <cp:lastModifiedBy>孙雪娇</cp:lastModifiedBy>
  <dcterms:modified xsi:type="dcterms:W3CDTF">2025-04-02T07:39:29Z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0594C20020E94C33BF626E4BFC7AA5A3_11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