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富锦市粮食应急预案</w:t>
      </w:r>
    </w:p>
    <w:p>
      <w:pPr>
        <w:jc w:val="center"/>
        <w:rPr>
          <w:rFonts w:hint="eastAsia"/>
          <w:b/>
          <w:bCs/>
          <w:sz w:val="44"/>
          <w:szCs w:val="44"/>
        </w:rPr>
      </w:pPr>
    </w:p>
    <w:p>
      <w:pPr>
        <w:jc w:val="center"/>
        <w:rPr>
          <w:rFonts w:hint="eastAsia"/>
          <w:b/>
          <w:bCs/>
          <w:sz w:val="36"/>
          <w:szCs w:val="36"/>
        </w:rPr>
      </w:pPr>
      <w:r>
        <w:rPr>
          <w:rFonts w:hint="eastAsia"/>
          <w:b/>
          <w:bCs/>
          <w:sz w:val="36"/>
          <w:szCs w:val="36"/>
        </w:rPr>
        <w:t>目  </w:t>
      </w:r>
      <w:r>
        <w:rPr>
          <w:rFonts w:hint="eastAsia"/>
          <w:b/>
          <w:bCs/>
          <w:sz w:val="36"/>
          <w:szCs w:val="36"/>
          <w:lang w:val="en-US" w:eastAsia="zh-CN"/>
        </w:rPr>
        <w:t xml:space="preserve"> </w:t>
      </w:r>
      <w:r>
        <w:rPr>
          <w:rFonts w:hint="eastAsia"/>
          <w:b/>
          <w:bCs/>
          <w:sz w:val="36"/>
          <w:szCs w:val="36"/>
        </w:rPr>
        <w:t>录</w:t>
      </w:r>
    </w:p>
    <w:sdt>
      <w:sdtPr>
        <w:rPr>
          <w:rFonts w:ascii="宋体" w:hAnsi="宋体" w:eastAsia="宋体" w:cs="Times New Roman"/>
          <w:kern w:val="2"/>
          <w:sz w:val="21"/>
          <w:szCs w:val="24"/>
          <w:lang w:val="en-US" w:eastAsia="zh-CN" w:bidi="ar-SA"/>
        </w:rPr>
        <w:id w:val="147477089"/>
        <w15:color w:val="DBDBDB"/>
        <w:docPartObj>
          <w:docPartGallery w:val="Table of Contents"/>
          <w:docPartUnique/>
        </w:docPartObj>
      </w:sdtPr>
      <w:sdtEndPr>
        <w:rPr>
          <w:rFonts w:hint="eastAsia" w:ascii="宋体" w:hAnsi="宋体" w:eastAsia="宋体" w:cs="宋体"/>
          <w:b/>
          <w:kern w:val="2"/>
          <w:sz w:val="32"/>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8"/>
            <w:tabs>
              <w:tab w:val="right" w:leader="dot" w:pos="8306"/>
            </w:tabs>
            <w:rPr>
              <w:rFonts w:hint="eastAsia" w:ascii="宋体" w:hAnsi="宋体" w:eastAsia="宋体" w:cs="宋体"/>
              <w:b/>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"1-2" \h \u </w:instrText>
          </w:r>
          <w:r>
            <w:rPr>
              <w:rFonts w:hint="eastAsia" w:ascii="宋体" w:hAnsi="宋体" w:eastAsia="宋体" w:cs="宋体"/>
              <w:sz w:val="32"/>
              <w:szCs w:val="32"/>
            </w:rPr>
            <w:fldChar w:fldCharType="separate"/>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_Toc32612 </w:instrText>
          </w:r>
          <w:r>
            <w:rPr>
              <w:rFonts w:hint="eastAsia" w:ascii="宋体" w:hAnsi="宋体" w:eastAsia="宋体" w:cs="宋体"/>
              <w:b/>
              <w:sz w:val="32"/>
              <w:szCs w:val="32"/>
            </w:rPr>
            <w:fldChar w:fldCharType="separate"/>
          </w:r>
          <w:r>
            <w:rPr>
              <w:rFonts w:hint="eastAsia" w:ascii="宋体" w:hAnsi="宋体" w:eastAsia="宋体" w:cs="宋体"/>
              <w:b/>
              <w:bCs w:val="0"/>
              <w:sz w:val="32"/>
              <w:szCs w:val="32"/>
            </w:rPr>
            <w:t>1  总则</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_Toc32612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1</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_Toc16981 </w:instrText>
          </w:r>
          <w:r>
            <w:rPr>
              <w:rFonts w:hint="eastAsia" w:ascii="宋体" w:hAnsi="宋体" w:eastAsia="宋体" w:cs="宋体"/>
              <w:sz w:val="32"/>
              <w:szCs w:val="32"/>
            </w:rPr>
            <w:fldChar w:fldCharType="separate"/>
          </w:r>
          <w:r>
            <w:rPr>
              <w:rFonts w:hint="eastAsia" w:ascii="宋体" w:hAnsi="宋体" w:eastAsia="宋体" w:cs="宋体"/>
              <w:bCs/>
              <w:sz w:val="32"/>
              <w:szCs w:val="32"/>
            </w:rPr>
            <w:t>1.1  编制目的</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_Toc16981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_Toc14415 </w:instrText>
          </w:r>
          <w:r>
            <w:rPr>
              <w:rFonts w:hint="eastAsia" w:ascii="宋体" w:hAnsi="宋体" w:eastAsia="宋体" w:cs="宋体"/>
              <w:sz w:val="32"/>
              <w:szCs w:val="32"/>
            </w:rPr>
            <w:fldChar w:fldCharType="separate"/>
          </w:r>
          <w:r>
            <w:rPr>
              <w:rFonts w:hint="eastAsia" w:ascii="宋体" w:hAnsi="宋体" w:eastAsia="宋体" w:cs="宋体"/>
              <w:bCs/>
              <w:sz w:val="32"/>
              <w:szCs w:val="32"/>
            </w:rPr>
            <w:t>1.2  编制依据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_Toc14415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_Toc15599 </w:instrText>
          </w:r>
          <w:r>
            <w:rPr>
              <w:rFonts w:hint="eastAsia" w:ascii="宋体" w:hAnsi="宋体" w:eastAsia="宋体" w:cs="宋体"/>
              <w:sz w:val="32"/>
              <w:szCs w:val="32"/>
            </w:rPr>
            <w:fldChar w:fldCharType="separate"/>
          </w:r>
          <w:r>
            <w:rPr>
              <w:rFonts w:hint="eastAsia" w:ascii="宋体" w:hAnsi="宋体" w:eastAsia="宋体" w:cs="宋体"/>
              <w:bCs/>
              <w:sz w:val="32"/>
              <w:szCs w:val="32"/>
            </w:rPr>
            <w:t>1.3  适用范围</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_Toc15599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8"/>
            <w:tabs>
              <w:tab w:val="right" w:leader="dot" w:pos="8306"/>
            </w:tabs>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_Toc21146 </w:instrText>
          </w:r>
          <w:r>
            <w:rPr>
              <w:rFonts w:hint="eastAsia" w:ascii="宋体" w:hAnsi="宋体" w:eastAsia="宋体" w:cs="宋体"/>
              <w:b/>
              <w:sz w:val="32"/>
              <w:szCs w:val="32"/>
            </w:rPr>
            <w:fldChar w:fldCharType="separate"/>
          </w:r>
          <w:r>
            <w:rPr>
              <w:rFonts w:hint="eastAsia" w:ascii="宋体" w:hAnsi="宋体" w:eastAsia="宋体" w:cs="宋体"/>
              <w:b/>
              <w:bCs w:val="0"/>
              <w:sz w:val="32"/>
              <w:szCs w:val="32"/>
            </w:rPr>
            <w:t>2 组织指挥体系及职责</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_Toc21146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1</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8"/>
            <w:tabs>
              <w:tab w:val="right" w:leader="dot" w:pos="8306"/>
            </w:tabs>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_Toc24934 </w:instrText>
          </w:r>
          <w:r>
            <w:rPr>
              <w:rFonts w:hint="eastAsia" w:ascii="宋体" w:hAnsi="宋体" w:eastAsia="宋体" w:cs="宋体"/>
              <w:b/>
              <w:sz w:val="32"/>
              <w:szCs w:val="32"/>
            </w:rPr>
            <w:fldChar w:fldCharType="separate"/>
          </w:r>
          <w:r>
            <w:rPr>
              <w:rFonts w:hint="eastAsia" w:ascii="宋体" w:hAnsi="宋体" w:eastAsia="宋体" w:cs="宋体"/>
              <w:b/>
              <w:bCs w:val="0"/>
              <w:sz w:val="32"/>
              <w:szCs w:val="32"/>
            </w:rPr>
            <w:t>3  预警监测</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_Toc24934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5</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_Toc22093 </w:instrText>
          </w:r>
          <w:r>
            <w:rPr>
              <w:rFonts w:hint="eastAsia" w:ascii="宋体" w:hAnsi="宋体" w:eastAsia="宋体" w:cs="宋体"/>
              <w:sz w:val="32"/>
              <w:szCs w:val="32"/>
            </w:rPr>
            <w:fldChar w:fldCharType="separate"/>
          </w:r>
          <w:r>
            <w:rPr>
              <w:rFonts w:hint="eastAsia" w:ascii="宋体" w:hAnsi="宋体" w:eastAsia="宋体" w:cs="宋体"/>
              <w:bCs/>
              <w:sz w:val="32"/>
              <w:szCs w:val="32"/>
            </w:rPr>
            <w:t>3.1  市场监测</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_Toc22093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_Toc8616 </w:instrText>
          </w:r>
          <w:r>
            <w:rPr>
              <w:rFonts w:hint="eastAsia" w:ascii="宋体" w:hAnsi="宋体" w:eastAsia="宋体" w:cs="宋体"/>
              <w:sz w:val="32"/>
              <w:szCs w:val="32"/>
            </w:rPr>
            <w:fldChar w:fldCharType="separate"/>
          </w:r>
          <w:r>
            <w:rPr>
              <w:rFonts w:hint="eastAsia" w:ascii="宋体" w:hAnsi="宋体" w:eastAsia="宋体" w:cs="宋体"/>
              <w:bCs/>
              <w:sz w:val="32"/>
              <w:szCs w:val="32"/>
            </w:rPr>
            <w:t>3.2  信息报告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_Toc8616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8"/>
            <w:tabs>
              <w:tab w:val="right" w:leader="dot" w:pos="8306"/>
            </w:tabs>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_Toc22422 </w:instrText>
          </w:r>
          <w:r>
            <w:rPr>
              <w:rFonts w:hint="eastAsia" w:ascii="宋体" w:hAnsi="宋体" w:eastAsia="宋体" w:cs="宋体"/>
              <w:b/>
              <w:sz w:val="32"/>
              <w:szCs w:val="32"/>
            </w:rPr>
            <w:fldChar w:fldCharType="separate"/>
          </w:r>
          <w:r>
            <w:rPr>
              <w:rFonts w:hint="eastAsia" w:ascii="宋体" w:hAnsi="宋体" w:eastAsia="宋体" w:cs="宋体"/>
              <w:b/>
              <w:bCs w:val="0"/>
              <w:sz w:val="32"/>
              <w:szCs w:val="32"/>
            </w:rPr>
            <w:t>4  应急响应</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_Toc22422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6</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8"/>
            <w:tabs>
              <w:tab w:val="right" w:leader="dot" w:pos="8306"/>
            </w:tabs>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_Toc27450 </w:instrText>
          </w:r>
          <w:r>
            <w:rPr>
              <w:rFonts w:hint="eastAsia" w:ascii="宋体" w:hAnsi="宋体" w:eastAsia="宋体" w:cs="宋体"/>
              <w:b/>
              <w:sz w:val="32"/>
              <w:szCs w:val="32"/>
            </w:rPr>
            <w:fldChar w:fldCharType="separate"/>
          </w:r>
          <w:r>
            <w:rPr>
              <w:rFonts w:hint="eastAsia" w:ascii="宋体" w:hAnsi="宋体" w:eastAsia="宋体" w:cs="宋体"/>
              <w:b/>
              <w:bCs w:val="0"/>
              <w:sz w:val="32"/>
              <w:szCs w:val="32"/>
            </w:rPr>
            <w:t>5  应急处置</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_Toc27450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7</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_Toc22453 </w:instrText>
          </w:r>
          <w:r>
            <w:rPr>
              <w:rFonts w:hint="eastAsia" w:ascii="宋体" w:hAnsi="宋体" w:eastAsia="宋体" w:cs="宋体"/>
              <w:sz w:val="32"/>
              <w:szCs w:val="32"/>
            </w:rPr>
            <w:fldChar w:fldCharType="separate"/>
          </w:r>
          <w:r>
            <w:rPr>
              <w:rFonts w:hint="eastAsia" w:ascii="宋体" w:hAnsi="宋体" w:eastAsia="宋体" w:cs="宋体"/>
              <w:bCs/>
              <w:sz w:val="32"/>
              <w:szCs w:val="32"/>
            </w:rPr>
            <w:t>5.1  事件分级</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_Toc22453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_Toc1282 </w:instrText>
          </w:r>
          <w:r>
            <w:rPr>
              <w:rFonts w:hint="eastAsia" w:ascii="宋体" w:hAnsi="宋体" w:eastAsia="宋体" w:cs="宋体"/>
              <w:sz w:val="32"/>
              <w:szCs w:val="32"/>
            </w:rPr>
            <w:fldChar w:fldCharType="separate"/>
          </w:r>
          <w:r>
            <w:rPr>
              <w:rFonts w:hint="eastAsia" w:ascii="宋体" w:hAnsi="宋体" w:eastAsia="宋体" w:cs="宋体"/>
              <w:bCs/>
              <w:sz w:val="32"/>
              <w:szCs w:val="32"/>
            </w:rPr>
            <w:t>5.2  信息报告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_Toc1282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_Toc10766 </w:instrText>
          </w:r>
          <w:r>
            <w:rPr>
              <w:rFonts w:hint="eastAsia" w:ascii="宋体" w:hAnsi="宋体" w:eastAsia="宋体" w:cs="宋体"/>
              <w:sz w:val="32"/>
              <w:szCs w:val="32"/>
            </w:rPr>
            <w:fldChar w:fldCharType="separate"/>
          </w:r>
          <w:r>
            <w:rPr>
              <w:rFonts w:hint="eastAsia" w:ascii="宋体" w:hAnsi="宋体" w:eastAsia="宋体" w:cs="宋体"/>
              <w:bCs/>
              <w:sz w:val="32"/>
              <w:szCs w:val="32"/>
            </w:rPr>
            <w:t>5.3  指挥和协调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_Toc10766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_Toc25734 </w:instrText>
          </w:r>
          <w:r>
            <w:rPr>
              <w:rFonts w:hint="eastAsia" w:ascii="宋体" w:hAnsi="宋体" w:eastAsia="宋体" w:cs="宋体"/>
              <w:sz w:val="32"/>
              <w:szCs w:val="32"/>
            </w:rPr>
            <w:fldChar w:fldCharType="separate"/>
          </w:r>
          <w:r>
            <w:rPr>
              <w:rFonts w:hint="eastAsia" w:ascii="宋体" w:hAnsi="宋体" w:eastAsia="宋体" w:cs="宋体"/>
              <w:bCs/>
              <w:sz w:val="32"/>
              <w:szCs w:val="32"/>
            </w:rPr>
            <w:t>5.4  新闻报道</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_Toc25734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_Toc26362 </w:instrText>
          </w:r>
          <w:r>
            <w:rPr>
              <w:rFonts w:hint="eastAsia" w:ascii="宋体" w:hAnsi="宋体" w:eastAsia="宋体" w:cs="宋体"/>
              <w:sz w:val="32"/>
              <w:szCs w:val="32"/>
            </w:rPr>
            <w:fldChar w:fldCharType="separate"/>
          </w:r>
          <w:r>
            <w:rPr>
              <w:rFonts w:hint="eastAsia" w:ascii="宋体" w:hAnsi="宋体" w:eastAsia="宋体" w:cs="宋体"/>
              <w:bCs/>
              <w:sz w:val="32"/>
              <w:szCs w:val="32"/>
            </w:rPr>
            <w:t>5.5  应急处置终止</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_Toc26362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8"/>
            <w:tabs>
              <w:tab w:val="right" w:leader="dot" w:pos="8306"/>
            </w:tabs>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_Toc32248 </w:instrText>
          </w:r>
          <w:r>
            <w:rPr>
              <w:rFonts w:hint="eastAsia" w:ascii="宋体" w:hAnsi="宋体" w:eastAsia="宋体" w:cs="宋体"/>
              <w:b/>
              <w:sz w:val="32"/>
              <w:szCs w:val="32"/>
            </w:rPr>
            <w:fldChar w:fldCharType="separate"/>
          </w:r>
          <w:r>
            <w:rPr>
              <w:rFonts w:hint="eastAsia" w:ascii="宋体" w:hAnsi="宋体" w:eastAsia="宋体" w:cs="宋体"/>
              <w:b/>
              <w:bCs w:val="0"/>
              <w:sz w:val="32"/>
              <w:szCs w:val="32"/>
            </w:rPr>
            <w:t>6  后期处置</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_Toc32248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9</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_Toc540 </w:instrText>
          </w:r>
          <w:r>
            <w:rPr>
              <w:rFonts w:hint="eastAsia" w:ascii="宋体" w:hAnsi="宋体" w:eastAsia="宋体" w:cs="宋体"/>
              <w:sz w:val="32"/>
              <w:szCs w:val="32"/>
            </w:rPr>
            <w:fldChar w:fldCharType="separate"/>
          </w:r>
          <w:r>
            <w:rPr>
              <w:rFonts w:hint="eastAsia" w:ascii="宋体" w:hAnsi="宋体" w:eastAsia="宋体" w:cs="宋体"/>
              <w:bCs/>
              <w:sz w:val="32"/>
              <w:szCs w:val="32"/>
            </w:rPr>
            <w:t>6.1  评估和改进</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_Toc540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_Toc28102 </w:instrText>
          </w:r>
          <w:r>
            <w:rPr>
              <w:rFonts w:hint="eastAsia" w:ascii="宋体" w:hAnsi="宋体" w:eastAsia="宋体" w:cs="宋体"/>
              <w:sz w:val="32"/>
              <w:szCs w:val="32"/>
            </w:rPr>
            <w:fldChar w:fldCharType="separate"/>
          </w:r>
          <w:r>
            <w:rPr>
              <w:rFonts w:hint="eastAsia" w:ascii="宋体" w:hAnsi="宋体" w:eastAsia="宋体" w:cs="宋体"/>
              <w:bCs/>
              <w:sz w:val="32"/>
              <w:szCs w:val="32"/>
            </w:rPr>
            <w:t>6.2  应急经费清算</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_Toc28102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_Toc2103 </w:instrText>
          </w:r>
          <w:r>
            <w:rPr>
              <w:rFonts w:hint="eastAsia" w:ascii="宋体" w:hAnsi="宋体" w:eastAsia="宋体" w:cs="宋体"/>
              <w:sz w:val="32"/>
              <w:szCs w:val="32"/>
            </w:rPr>
            <w:fldChar w:fldCharType="separate"/>
          </w:r>
          <w:r>
            <w:rPr>
              <w:rFonts w:hint="eastAsia" w:ascii="宋体" w:hAnsi="宋体" w:eastAsia="宋体" w:cs="宋体"/>
              <w:bCs/>
              <w:sz w:val="32"/>
              <w:szCs w:val="32"/>
            </w:rPr>
            <w:t>6.3  应急能力恢复</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_Toc2103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8"/>
            <w:tabs>
              <w:tab w:val="right" w:leader="dot" w:pos="8306"/>
            </w:tabs>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_Toc3977 </w:instrText>
          </w:r>
          <w:r>
            <w:rPr>
              <w:rFonts w:hint="eastAsia" w:ascii="宋体" w:hAnsi="宋体" w:eastAsia="宋体" w:cs="宋体"/>
              <w:b/>
              <w:sz w:val="32"/>
              <w:szCs w:val="32"/>
            </w:rPr>
            <w:fldChar w:fldCharType="separate"/>
          </w:r>
          <w:r>
            <w:rPr>
              <w:rFonts w:hint="eastAsia" w:ascii="宋体" w:hAnsi="宋体" w:eastAsia="宋体" w:cs="宋体"/>
              <w:b/>
              <w:bCs w:val="0"/>
              <w:sz w:val="32"/>
              <w:szCs w:val="32"/>
            </w:rPr>
            <w:t>7  保障措施</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_Toc3977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9</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_Toc26841 </w:instrText>
          </w:r>
          <w:r>
            <w:rPr>
              <w:rFonts w:hint="eastAsia" w:ascii="宋体" w:hAnsi="宋体" w:eastAsia="宋体" w:cs="宋体"/>
              <w:sz w:val="32"/>
              <w:szCs w:val="32"/>
            </w:rPr>
            <w:fldChar w:fldCharType="separate"/>
          </w:r>
          <w:r>
            <w:rPr>
              <w:rFonts w:hint="eastAsia" w:ascii="宋体" w:hAnsi="宋体" w:eastAsia="宋体" w:cs="宋体"/>
              <w:bCs/>
              <w:sz w:val="32"/>
              <w:szCs w:val="32"/>
            </w:rPr>
            <w:t>7.1  粮食储备</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_Toc26841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_Toc30083 </w:instrText>
          </w:r>
          <w:r>
            <w:rPr>
              <w:rFonts w:hint="eastAsia" w:ascii="宋体" w:hAnsi="宋体" w:eastAsia="宋体" w:cs="宋体"/>
              <w:sz w:val="32"/>
              <w:szCs w:val="32"/>
            </w:rPr>
            <w:fldChar w:fldCharType="separate"/>
          </w:r>
          <w:r>
            <w:rPr>
              <w:rFonts w:hint="eastAsia" w:ascii="宋体" w:hAnsi="宋体" w:eastAsia="宋体" w:cs="宋体"/>
              <w:bCs/>
              <w:sz w:val="32"/>
              <w:szCs w:val="32"/>
            </w:rPr>
            <w:t>7.2  粮食应急供应保障体系</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_Toc30083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_Toc4708 </w:instrText>
          </w:r>
          <w:r>
            <w:rPr>
              <w:rFonts w:hint="eastAsia" w:ascii="宋体" w:hAnsi="宋体" w:eastAsia="宋体" w:cs="宋体"/>
              <w:sz w:val="32"/>
              <w:szCs w:val="32"/>
            </w:rPr>
            <w:fldChar w:fldCharType="separate"/>
          </w:r>
          <w:r>
            <w:rPr>
              <w:rFonts w:hint="eastAsia" w:ascii="宋体" w:hAnsi="宋体" w:eastAsia="宋体" w:cs="宋体"/>
              <w:bCs/>
              <w:sz w:val="32"/>
              <w:szCs w:val="32"/>
            </w:rPr>
            <w:t>7.3  应急设施建设和维护</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_Toc4708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_Toc3349 </w:instrText>
          </w:r>
          <w:r>
            <w:rPr>
              <w:rFonts w:hint="eastAsia" w:ascii="宋体" w:hAnsi="宋体" w:eastAsia="宋体" w:cs="宋体"/>
              <w:sz w:val="32"/>
              <w:szCs w:val="32"/>
            </w:rPr>
            <w:fldChar w:fldCharType="separate"/>
          </w:r>
          <w:r>
            <w:rPr>
              <w:rFonts w:hint="eastAsia" w:ascii="宋体" w:hAnsi="宋体" w:eastAsia="宋体" w:cs="宋体"/>
              <w:bCs/>
              <w:sz w:val="32"/>
              <w:szCs w:val="32"/>
            </w:rPr>
            <w:t>7.4  通讯保障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_Toc3349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_Toc6958 </w:instrText>
          </w:r>
          <w:r>
            <w:rPr>
              <w:rFonts w:hint="eastAsia" w:ascii="宋体" w:hAnsi="宋体" w:eastAsia="宋体" w:cs="宋体"/>
              <w:sz w:val="32"/>
              <w:szCs w:val="32"/>
            </w:rPr>
            <w:fldChar w:fldCharType="separate"/>
          </w:r>
          <w:r>
            <w:rPr>
              <w:rFonts w:hint="eastAsia" w:ascii="宋体" w:hAnsi="宋体" w:eastAsia="宋体" w:cs="宋体"/>
              <w:bCs/>
              <w:sz w:val="32"/>
              <w:szCs w:val="32"/>
            </w:rPr>
            <w:t>7.5  奖励和处罚</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_Toc6958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8"/>
            <w:tabs>
              <w:tab w:val="right" w:leader="dot" w:pos="8306"/>
            </w:tabs>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_Toc24529 </w:instrText>
          </w:r>
          <w:r>
            <w:rPr>
              <w:rFonts w:hint="eastAsia" w:ascii="宋体" w:hAnsi="宋体" w:eastAsia="宋体" w:cs="宋体"/>
              <w:b/>
              <w:sz w:val="32"/>
              <w:szCs w:val="32"/>
            </w:rPr>
            <w:fldChar w:fldCharType="separate"/>
          </w:r>
          <w:r>
            <w:rPr>
              <w:rFonts w:hint="eastAsia" w:ascii="宋体" w:hAnsi="宋体" w:eastAsia="宋体" w:cs="宋体"/>
              <w:b/>
              <w:bCs w:val="0"/>
              <w:sz w:val="32"/>
              <w:szCs w:val="32"/>
            </w:rPr>
            <w:t>8  预案管理</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_Toc24529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13</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_Toc18640 </w:instrText>
          </w:r>
          <w:r>
            <w:rPr>
              <w:rFonts w:hint="eastAsia" w:ascii="宋体" w:hAnsi="宋体" w:eastAsia="宋体" w:cs="宋体"/>
              <w:sz w:val="32"/>
              <w:szCs w:val="32"/>
            </w:rPr>
            <w:fldChar w:fldCharType="separate"/>
          </w:r>
          <w:r>
            <w:rPr>
              <w:rFonts w:hint="eastAsia" w:ascii="宋体" w:hAnsi="宋体" w:eastAsia="宋体" w:cs="宋体"/>
              <w:bCs/>
              <w:sz w:val="32"/>
              <w:szCs w:val="32"/>
            </w:rPr>
            <w:t>8.1  培训和演练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_Toc18640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_Toc7691 </w:instrText>
          </w:r>
          <w:r>
            <w:rPr>
              <w:rFonts w:hint="eastAsia" w:ascii="宋体" w:hAnsi="宋体" w:eastAsia="宋体" w:cs="宋体"/>
              <w:sz w:val="32"/>
              <w:szCs w:val="32"/>
            </w:rPr>
            <w:fldChar w:fldCharType="separate"/>
          </w:r>
          <w:r>
            <w:rPr>
              <w:rFonts w:hint="eastAsia" w:ascii="宋体" w:hAnsi="宋体" w:eastAsia="宋体" w:cs="宋体"/>
              <w:bCs/>
              <w:sz w:val="32"/>
              <w:szCs w:val="32"/>
            </w:rPr>
            <w:t>8.2  预案修订</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_Toc7691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8"/>
            <w:tabs>
              <w:tab w:val="right" w:leader="dot" w:pos="8306"/>
            </w:tabs>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HYPERLINK \l _Toc3815 </w:instrText>
          </w:r>
          <w:r>
            <w:rPr>
              <w:rFonts w:hint="eastAsia" w:ascii="宋体" w:hAnsi="宋体" w:eastAsia="宋体" w:cs="宋体"/>
              <w:b/>
              <w:sz w:val="32"/>
              <w:szCs w:val="32"/>
            </w:rPr>
            <w:fldChar w:fldCharType="separate"/>
          </w:r>
          <w:r>
            <w:rPr>
              <w:rFonts w:hint="eastAsia" w:ascii="宋体" w:hAnsi="宋体" w:eastAsia="宋体" w:cs="宋体"/>
              <w:b/>
              <w:bCs w:val="0"/>
              <w:sz w:val="32"/>
              <w:szCs w:val="32"/>
            </w:rPr>
            <w:t>9  名词解释</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_Toc3815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14</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rPr>
              <w:rFonts w:hint="eastAsia" w:ascii="宋体" w:hAnsi="宋体" w:eastAsia="宋体" w:cs="宋体"/>
              <w:sz w:val="32"/>
              <w:szCs w:val="32"/>
            </w:rPr>
          </w:pPr>
          <w:r>
            <w:rPr>
              <w:rFonts w:hint="eastAsia" w:ascii="宋体" w:hAnsi="宋体" w:eastAsia="宋体" w:cs="宋体"/>
              <w:b/>
              <w:sz w:val="32"/>
              <w:szCs w:val="32"/>
            </w:rPr>
            <w:fldChar w:fldCharType="end"/>
          </w:r>
        </w:p>
      </w:sdtContent>
    </w:sd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29" w:name="_GoBack"/>
      <w:bookmarkEnd w:id="29"/>
    </w:p>
    <w:p>
      <w:pPr>
        <w:rPr>
          <w:rFonts w:hint="eastAsia"/>
        </w:rPr>
      </w:pPr>
    </w:p>
    <w:p>
      <w:pPr>
        <w:rPr>
          <w:rFonts w:hint="eastAsia"/>
        </w:rPr>
      </w:pPr>
    </w:p>
    <w:p>
      <w:pPr>
        <w:rPr>
          <w:rFonts w:hint="eastAsia"/>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sz w:val="32"/>
          <w:szCs w:val="32"/>
        </w:rPr>
        <w:sectPr>
          <w:pgSz w:w="11906" w:h="16838"/>
          <w:pgMar w:top="1440" w:right="1800" w:bottom="1440" w:left="1800" w:header="851" w:footer="992" w:gutter="0"/>
          <w:pgNumType w:start="1"/>
          <w:cols w:space="425" w:num="1"/>
          <w:docGrid w:type="lines" w:linePitch="312" w:charSpace="0"/>
        </w:sectPr>
      </w:pPr>
      <w:bookmarkStart w:id="0" w:name="_Toc32612"/>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1  总则</w:t>
      </w:r>
      <w:bookmarkEnd w:id="0"/>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1" w:name="_Toc16981"/>
      <w:r>
        <w:rPr>
          <w:rFonts w:hint="eastAsia" w:ascii="仿宋" w:hAnsi="仿宋" w:eastAsia="仿宋" w:cs="仿宋"/>
          <w:b/>
          <w:bCs/>
          <w:sz w:val="32"/>
          <w:szCs w:val="32"/>
        </w:rPr>
        <w:t>1.1  编制目的</w:t>
      </w:r>
      <w:bookmarkEnd w:id="1"/>
    </w:p>
    <w:p>
      <w:pPr>
        <w:pStyle w:val="2"/>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szCs w:val="32"/>
        </w:rPr>
      </w:pPr>
      <w:r>
        <w:rPr>
          <w:rFonts w:hint="eastAsia" w:ascii="仿宋" w:hAnsi="仿宋" w:eastAsia="仿宋" w:cs="仿宋"/>
          <w:szCs w:val="32"/>
        </w:rPr>
        <w:t>有效监测和防控各类突发公共事件或者其他原因引起的市内粮食市场异常波动，确保粮食市场供应，保持粮食市场价格基本稳定，维护正常的社会秩序和社会稳定，确保国家粮食安全。</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2" w:name="_Toc14415"/>
      <w:r>
        <w:rPr>
          <w:rFonts w:hint="eastAsia" w:ascii="仿宋" w:hAnsi="仿宋" w:eastAsia="仿宋" w:cs="仿宋"/>
          <w:b/>
          <w:bCs/>
          <w:sz w:val="32"/>
          <w:szCs w:val="32"/>
        </w:rPr>
        <w:t>1.2  编制依据</w:t>
      </w:r>
      <w:bookmarkEnd w:id="2"/>
    </w:p>
    <w:p>
      <w:pPr>
        <w:pStyle w:val="2"/>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szCs w:val="32"/>
        </w:rPr>
      </w:pPr>
      <w:r>
        <w:rPr>
          <w:rFonts w:hint="eastAsia" w:ascii="仿宋" w:hAnsi="仿宋" w:eastAsia="仿宋" w:cs="仿宋"/>
          <w:szCs w:val="32"/>
        </w:rPr>
        <w:t>依据《中华人民共和国价格法》、《中华人民共和国突发事件应对法》、《粮食流通管理条例》、《黑龙江省粮食应急预案》、《黑龙江省人民政府突发公共事件总体应急预案》、《佳木斯市市级储备粮管理办法》</w:t>
      </w:r>
      <w:r>
        <w:rPr>
          <w:rFonts w:hint="eastAsia" w:ascii="仿宋" w:hAnsi="仿宋" w:eastAsia="仿宋" w:cs="仿宋"/>
          <w:szCs w:val="32"/>
          <w:lang w:eastAsia="zh-CN"/>
        </w:rPr>
        <w:t>《</w:t>
      </w:r>
      <w:r>
        <w:rPr>
          <w:rFonts w:hint="eastAsia" w:ascii="仿宋" w:hAnsi="仿宋" w:eastAsia="仿宋" w:cs="仿宋"/>
          <w:szCs w:val="32"/>
          <w:lang w:val="en-US" w:eastAsia="zh-CN"/>
        </w:rPr>
        <w:t>佳木斯市粮食应急预案》</w:t>
      </w:r>
      <w:r>
        <w:rPr>
          <w:rFonts w:hint="eastAsia" w:ascii="仿宋" w:hAnsi="仿宋" w:eastAsia="仿宋" w:cs="仿宋"/>
          <w:szCs w:val="32"/>
        </w:rPr>
        <w:t>等法律法规和文件规定，</w:t>
      </w:r>
      <w:r>
        <w:rPr>
          <w:rFonts w:hint="eastAsia" w:ascii="仿宋" w:hAnsi="仿宋" w:eastAsia="仿宋" w:cs="仿宋"/>
          <w:szCs w:val="32"/>
          <w:lang w:eastAsia="zh-CN"/>
        </w:rPr>
        <w:t>结合本市实际</w:t>
      </w:r>
      <w:r>
        <w:rPr>
          <w:rFonts w:hint="eastAsia" w:ascii="仿宋" w:hAnsi="仿宋" w:eastAsia="仿宋" w:cs="仿宋"/>
          <w:szCs w:val="32"/>
        </w:rPr>
        <w:t>制定本预案。</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3" w:name="_Toc15599"/>
      <w:r>
        <w:rPr>
          <w:rFonts w:hint="eastAsia" w:ascii="仿宋" w:hAnsi="仿宋" w:eastAsia="仿宋" w:cs="仿宋"/>
          <w:b/>
          <w:bCs/>
          <w:sz w:val="32"/>
          <w:szCs w:val="32"/>
        </w:rPr>
        <w:t>1.3  适用范围</w:t>
      </w:r>
      <w:bookmarkEnd w:id="3"/>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本预案适用于</w:t>
      </w:r>
      <w:r>
        <w:rPr>
          <w:rFonts w:hint="eastAsia" w:ascii="仿宋" w:hAnsi="仿宋" w:eastAsia="仿宋" w:cs="仿宋"/>
          <w:sz w:val="32"/>
          <w:szCs w:val="32"/>
          <w:lang w:val="en-US" w:eastAsia="zh-CN"/>
        </w:rPr>
        <w:t>富锦</w:t>
      </w:r>
      <w:r>
        <w:rPr>
          <w:rFonts w:hint="eastAsia" w:ascii="仿宋" w:hAnsi="仿宋" w:eastAsia="仿宋" w:cs="仿宋"/>
          <w:sz w:val="32"/>
          <w:szCs w:val="32"/>
        </w:rPr>
        <w:t>市辖区内，在粮食应急状态下，对粮食采购、调拨、加工、运输、供应、配送和进出口等方面的应对工作。</w:t>
      </w: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ascii="黑体" w:hAnsi="黑体" w:eastAsia="黑体" w:cs="黑体"/>
          <w:b w:val="0"/>
          <w:bCs w:val="0"/>
          <w:sz w:val="32"/>
          <w:szCs w:val="32"/>
        </w:rPr>
      </w:pPr>
      <w:bookmarkStart w:id="4" w:name="_Toc21146"/>
      <w:r>
        <w:rPr>
          <w:rFonts w:hint="eastAsia" w:ascii="黑体" w:hAnsi="黑体" w:eastAsia="黑体" w:cs="黑体"/>
          <w:b w:val="0"/>
          <w:bCs w:val="0"/>
          <w:sz w:val="32"/>
          <w:szCs w:val="32"/>
        </w:rPr>
        <w:t>2 组织指挥体系及职责</w:t>
      </w:r>
      <w:bookmarkEnd w:id="4"/>
    </w:p>
    <w:p>
      <w:pPr>
        <w:keepNext w:val="0"/>
        <w:keepLines w:val="0"/>
        <w:pageBreakBefore w:val="0"/>
        <w:kinsoku/>
        <w:wordWrap/>
        <w:overflowPunct/>
        <w:topLinePunct w:val="0"/>
        <w:autoSpaceDE/>
        <w:autoSpaceDN/>
        <w:bidi w:val="0"/>
        <w:spacing w:line="600" w:lineRule="exact"/>
        <w:textAlignment w:val="auto"/>
        <w:rPr>
          <w:rFonts w:ascii="仿宋" w:hAnsi="仿宋" w:eastAsia="仿宋"/>
          <w:b/>
          <w:bCs/>
          <w:sz w:val="32"/>
          <w:szCs w:val="32"/>
        </w:rPr>
      </w:pPr>
      <w:r>
        <w:rPr>
          <w:rFonts w:ascii="仿宋" w:hAnsi="仿宋" w:eastAsia="仿宋"/>
          <w:b/>
          <w:bCs/>
          <w:sz w:val="32"/>
          <w:szCs w:val="32"/>
        </w:rPr>
        <w:t>　　2.1</w:t>
      </w:r>
      <w:r>
        <w:rPr>
          <w:rFonts w:hint="eastAsia" w:ascii="仿宋" w:hAnsi="仿宋" w:eastAsia="仿宋"/>
          <w:b/>
          <w:bCs/>
          <w:sz w:val="32"/>
          <w:szCs w:val="32"/>
        </w:rPr>
        <w:t>市</w:t>
      </w:r>
      <w:r>
        <w:rPr>
          <w:rFonts w:ascii="仿宋" w:hAnsi="仿宋" w:eastAsia="仿宋"/>
          <w:b/>
          <w:bCs/>
          <w:sz w:val="32"/>
          <w:szCs w:val="32"/>
        </w:rPr>
        <w:t>粮食应急</w:t>
      </w:r>
      <w:r>
        <w:rPr>
          <w:rFonts w:hint="eastAsia" w:ascii="仿宋" w:hAnsi="仿宋" w:eastAsia="仿宋" w:cs="仿宋"/>
          <w:b/>
          <w:bCs/>
          <w:sz w:val="32"/>
          <w:szCs w:val="32"/>
        </w:rPr>
        <w:t>工作指挥部</w:t>
      </w:r>
      <w:r>
        <w:rPr>
          <w:rFonts w:ascii="仿宋" w:hAnsi="仿宋" w:eastAsia="仿宋"/>
          <w:b/>
          <w:bCs/>
          <w:sz w:val="32"/>
          <w:szCs w:val="32"/>
        </w:rPr>
        <w:t>组成与职责</w:t>
      </w:r>
    </w:p>
    <w:p>
      <w:pPr>
        <w:keepNext w:val="0"/>
        <w:keepLines w:val="0"/>
        <w:pageBreakBefore w:val="0"/>
        <w:kinsoku/>
        <w:wordWrap/>
        <w:overflowPunct/>
        <w:topLinePunct w:val="0"/>
        <w:autoSpaceDE/>
        <w:autoSpaceDN/>
        <w:bidi w:val="0"/>
        <w:spacing w:line="600" w:lineRule="exact"/>
        <w:textAlignment w:val="auto"/>
        <w:rPr>
          <w:rFonts w:ascii="仿宋" w:hAnsi="仿宋" w:eastAsia="仿宋"/>
          <w:b w:val="0"/>
          <w:bCs w:val="0"/>
          <w:sz w:val="32"/>
          <w:szCs w:val="32"/>
        </w:rPr>
      </w:pPr>
      <w:r>
        <w:rPr>
          <w:rFonts w:ascii="仿宋" w:hAnsi="仿宋" w:eastAsia="仿宋"/>
          <w:b/>
          <w:bCs/>
          <w:sz w:val="32"/>
          <w:szCs w:val="32"/>
        </w:rPr>
        <w:t>　　</w:t>
      </w:r>
      <w:r>
        <w:rPr>
          <w:rFonts w:ascii="仿宋" w:hAnsi="仿宋" w:eastAsia="仿宋"/>
          <w:b/>
          <w:bCs/>
          <w:sz w:val="32"/>
          <w:szCs w:val="32"/>
        </w:rPr>
        <w:t xml:space="preserve">2.1.1 </w:t>
      </w:r>
      <w:r>
        <w:rPr>
          <w:rFonts w:ascii="仿宋" w:hAnsi="仿宋" w:eastAsia="仿宋"/>
          <w:b w:val="0"/>
          <w:bCs w:val="0"/>
          <w:sz w:val="32"/>
          <w:szCs w:val="32"/>
        </w:rPr>
        <w:t>指挥</w:t>
      </w:r>
      <w:r>
        <w:rPr>
          <w:rFonts w:hint="eastAsia" w:ascii="仿宋" w:hAnsi="仿宋" w:eastAsia="仿宋"/>
          <w:b w:val="0"/>
          <w:bCs w:val="0"/>
          <w:sz w:val="32"/>
          <w:szCs w:val="32"/>
        </w:rPr>
        <w:t>部</w:t>
      </w:r>
      <w:r>
        <w:rPr>
          <w:rFonts w:ascii="仿宋" w:hAnsi="仿宋" w:eastAsia="仿宋"/>
          <w:b w:val="0"/>
          <w:bCs w:val="0"/>
          <w:sz w:val="32"/>
          <w:szCs w:val="32"/>
        </w:rPr>
        <w:t>组成</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政府成立由分管副</w:t>
      </w:r>
      <w:r>
        <w:rPr>
          <w:rFonts w:hint="eastAsia" w:ascii="仿宋" w:hAnsi="仿宋" w:eastAsia="仿宋"/>
          <w:sz w:val="32"/>
          <w:szCs w:val="32"/>
        </w:rPr>
        <w:t>市长</w:t>
      </w:r>
      <w:r>
        <w:rPr>
          <w:rFonts w:ascii="仿宋" w:hAnsi="仿宋" w:eastAsia="仿宋"/>
          <w:sz w:val="32"/>
          <w:szCs w:val="32"/>
        </w:rPr>
        <w:t>任指挥长，</w:t>
      </w:r>
      <w:r>
        <w:rPr>
          <w:rFonts w:hint="eastAsia" w:ascii="仿宋" w:hAnsi="仿宋" w:eastAsia="仿宋"/>
          <w:sz w:val="32"/>
          <w:szCs w:val="32"/>
        </w:rPr>
        <w:t>市</w:t>
      </w:r>
      <w:r>
        <w:rPr>
          <w:rFonts w:ascii="仿宋" w:hAnsi="仿宋" w:eastAsia="仿宋"/>
          <w:sz w:val="32"/>
          <w:szCs w:val="32"/>
        </w:rPr>
        <w:t>粮食局局长任副指挥长，</w:t>
      </w:r>
      <w:r>
        <w:rPr>
          <w:rFonts w:hint="eastAsia" w:ascii="仿宋" w:hAnsi="仿宋" w:eastAsia="仿宋"/>
          <w:sz w:val="32"/>
          <w:szCs w:val="32"/>
        </w:rPr>
        <w:t>市</w:t>
      </w:r>
      <w:r>
        <w:rPr>
          <w:rFonts w:ascii="仿宋" w:hAnsi="仿宋" w:eastAsia="仿宋"/>
          <w:sz w:val="32"/>
          <w:szCs w:val="32"/>
        </w:rPr>
        <w:t>发改</w:t>
      </w:r>
      <w:r>
        <w:rPr>
          <w:rFonts w:hint="eastAsia" w:ascii="仿宋" w:hAnsi="仿宋" w:eastAsia="仿宋"/>
          <w:sz w:val="32"/>
          <w:szCs w:val="32"/>
          <w:lang w:eastAsia="zh-CN"/>
        </w:rPr>
        <w:t>局</w:t>
      </w:r>
      <w:r>
        <w:rPr>
          <w:rFonts w:ascii="仿宋" w:hAnsi="仿宋" w:eastAsia="仿宋"/>
          <w:sz w:val="32"/>
          <w:szCs w:val="32"/>
        </w:rPr>
        <w:t>、财政</w:t>
      </w:r>
      <w:r>
        <w:rPr>
          <w:rFonts w:hint="eastAsia" w:ascii="仿宋" w:hAnsi="仿宋" w:eastAsia="仿宋"/>
          <w:sz w:val="32"/>
          <w:szCs w:val="32"/>
        </w:rPr>
        <w:t>局</w:t>
      </w:r>
      <w:r>
        <w:rPr>
          <w:rFonts w:ascii="仿宋" w:hAnsi="仿宋" w:eastAsia="仿宋"/>
          <w:sz w:val="32"/>
          <w:szCs w:val="32"/>
        </w:rPr>
        <w:t>、商务</w:t>
      </w:r>
      <w:r>
        <w:rPr>
          <w:rFonts w:hint="eastAsia" w:ascii="仿宋" w:hAnsi="仿宋" w:eastAsia="仿宋"/>
          <w:sz w:val="32"/>
          <w:szCs w:val="32"/>
        </w:rPr>
        <w:t>局</w:t>
      </w:r>
      <w:r>
        <w:rPr>
          <w:rFonts w:ascii="仿宋" w:hAnsi="仿宋" w:eastAsia="仿宋"/>
          <w:sz w:val="32"/>
          <w:szCs w:val="32"/>
        </w:rPr>
        <w:t>、应急管理</w:t>
      </w:r>
      <w:r>
        <w:rPr>
          <w:rFonts w:hint="eastAsia" w:ascii="仿宋" w:hAnsi="仿宋" w:eastAsia="仿宋"/>
          <w:sz w:val="32"/>
          <w:szCs w:val="32"/>
        </w:rPr>
        <w:t>局</w:t>
      </w:r>
      <w:r>
        <w:rPr>
          <w:rFonts w:ascii="仿宋" w:hAnsi="仿宋" w:eastAsia="仿宋"/>
          <w:sz w:val="32"/>
          <w:szCs w:val="32"/>
        </w:rPr>
        <w:t>、公安</w:t>
      </w:r>
      <w:r>
        <w:rPr>
          <w:rFonts w:hint="eastAsia" w:ascii="仿宋" w:hAnsi="仿宋" w:eastAsia="仿宋"/>
          <w:sz w:val="32"/>
          <w:szCs w:val="32"/>
        </w:rPr>
        <w:t>局</w:t>
      </w:r>
      <w:r>
        <w:rPr>
          <w:rFonts w:ascii="仿宋" w:hAnsi="仿宋" w:eastAsia="仿宋"/>
          <w:sz w:val="32"/>
          <w:szCs w:val="32"/>
        </w:rPr>
        <w:t>、交通运输</w:t>
      </w:r>
      <w:r>
        <w:rPr>
          <w:rFonts w:hint="eastAsia" w:ascii="仿宋" w:hAnsi="仿宋" w:eastAsia="仿宋"/>
          <w:sz w:val="32"/>
          <w:szCs w:val="32"/>
        </w:rPr>
        <w:t>局</w:t>
      </w:r>
      <w:r>
        <w:rPr>
          <w:rFonts w:ascii="仿宋" w:hAnsi="仿宋" w:eastAsia="仿宋"/>
          <w:sz w:val="32"/>
          <w:szCs w:val="32"/>
        </w:rPr>
        <w:t>、农业农村</w:t>
      </w:r>
      <w:r>
        <w:rPr>
          <w:rFonts w:hint="eastAsia" w:ascii="仿宋" w:hAnsi="仿宋" w:eastAsia="仿宋"/>
          <w:sz w:val="32"/>
          <w:szCs w:val="32"/>
        </w:rPr>
        <w:t>局</w:t>
      </w:r>
      <w:r>
        <w:rPr>
          <w:rFonts w:ascii="仿宋" w:hAnsi="仿宋" w:eastAsia="仿宋"/>
          <w:sz w:val="32"/>
          <w:szCs w:val="32"/>
        </w:rPr>
        <w:t>、市场监督管理局、</w:t>
      </w:r>
      <w:r>
        <w:rPr>
          <w:rFonts w:hint="eastAsia" w:ascii="仿宋" w:hAnsi="仿宋" w:eastAsia="仿宋"/>
          <w:sz w:val="32"/>
          <w:szCs w:val="32"/>
        </w:rPr>
        <w:t>市</w:t>
      </w:r>
      <w:r>
        <w:rPr>
          <w:rFonts w:ascii="仿宋" w:hAnsi="仿宋" w:eastAsia="仿宋"/>
          <w:sz w:val="32"/>
          <w:szCs w:val="32"/>
        </w:rPr>
        <w:t>委宣传部、</w:t>
      </w:r>
      <w:r>
        <w:rPr>
          <w:rFonts w:hint="eastAsia" w:ascii="仿宋" w:hAnsi="仿宋" w:eastAsia="仿宋"/>
          <w:sz w:val="32"/>
          <w:szCs w:val="32"/>
        </w:rPr>
        <w:t>市</w:t>
      </w:r>
      <w:r>
        <w:rPr>
          <w:rFonts w:ascii="仿宋" w:hAnsi="仿宋" w:eastAsia="仿宋"/>
          <w:sz w:val="32"/>
          <w:szCs w:val="32"/>
        </w:rPr>
        <w:t>农业发展银行有关负责人为成员的</w:t>
      </w:r>
      <w:r>
        <w:rPr>
          <w:rFonts w:hint="eastAsia" w:ascii="仿宋" w:hAnsi="仿宋" w:eastAsia="仿宋"/>
          <w:sz w:val="32"/>
          <w:szCs w:val="32"/>
        </w:rPr>
        <w:t>市</w:t>
      </w:r>
      <w:r>
        <w:rPr>
          <w:rFonts w:ascii="仿宋" w:hAnsi="仿宋" w:eastAsia="仿宋"/>
          <w:sz w:val="32"/>
          <w:szCs w:val="32"/>
        </w:rPr>
        <w:t>粮食应急</w:t>
      </w:r>
      <w:r>
        <w:rPr>
          <w:rFonts w:hint="eastAsia" w:ascii="仿宋" w:hAnsi="仿宋" w:eastAsia="仿宋"/>
          <w:sz w:val="32"/>
          <w:szCs w:val="32"/>
        </w:rPr>
        <w:t>工作指挥部</w:t>
      </w:r>
      <w:r>
        <w:rPr>
          <w:rFonts w:ascii="仿宋" w:hAnsi="仿宋" w:eastAsia="仿宋"/>
          <w:sz w:val="32"/>
          <w:szCs w:val="32"/>
        </w:rPr>
        <w:t>，在</w:t>
      </w:r>
      <w:r>
        <w:rPr>
          <w:rFonts w:hint="eastAsia" w:ascii="仿宋" w:hAnsi="仿宋" w:eastAsia="仿宋"/>
          <w:sz w:val="32"/>
          <w:szCs w:val="32"/>
        </w:rPr>
        <w:t>市</w:t>
      </w:r>
      <w:r>
        <w:rPr>
          <w:rFonts w:ascii="仿宋" w:hAnsi="仿宋" w:eastAsia="仿宋"/>
          <w:sz w:val="32"/>
          <w:szCs w:val="32"/>
        </w:rPr>
        <w:t>政府的领导下，负责全</w:t>
      </w:r>
      <w:r>
        <w:rPr>
          <w:rFonts w:hint="eastAsia" w:ascii="仿宋" w:hAnsi="仿宋" w:eastAsia="仿宋"/>
          <w:sz w:val="32"/>
          <w:szCs w:val="32"/>
        </w:rPr>
        <w:t>市</w:t>
      </w:r>
      <w:r>
        <w:rPr>
          <w:rFonts w:ascii="仿宋" w:hAnsi="仿宋" w:eastAsia="仿宋"/>
          <w:sz w:val="32"/>
          <w:szCs w:val="32"/>
        </w:rPr>
        <w:t>粮食应急工作。</w:t>
      </w:r>
    </w:p>
    <w:p>
      <w:pPr>
        <w:keepNext w:val="0"/>
        <w:keepLines w:val="0"/>
        <w:pageBreakBefore w:val="0"/>
        <w:kinsoku/>
        <w:wordWrap/>
        <w:overflowPunct/>
        <w:topLinePunct w:val="0"/>
        <w:autoSpaceDE/>
        <w:autoSpaceDN/>
        <w:bidi w:val="0"/>
        <w:spacing w:line="600" w:lineRule="exact"/>
        <w:textAlignment w:val="auto"/>
        <w:rPr>
          <w:rFonts w:ascii="仿宋" w:hAnsi="仿宋" w:eastAsia="仿宋"/>
          <w:b w:val="0"/>
          <w:bCs w:val="0"/>
          <w:sz w:val="32"/>
          <w:szCs w:val="32"/>
        </w:rPr>
      </w:pPr>
      <w:r>
        <w:rPr>
          <w:rFonts w:ascii="仿宋" w:hAnsi="仿宋" w:eastAsia="仿宋"/>
          <w:sz w:val="32"/>
          <w:szCs w:val="32"/>
        </w:rPr>
        <w:t>　　</w:t>
      </w:r>
      <w:r>
        <w:rPr>
          <w:rFonts w:ascii="仿宋" w:hAnsi="仿宋" w:eastAsia="仿宋"/>
          <w:b/>
          <w:bCs/>
          <w:sz w:val="32"/>
          <w:szCs w:val="32"/>
        </w:rPr>
        <w:t>2.1.2</w:t>
      </w:r>
      <w:r>
        <w:rPr>
          <w:rFonts w:ascii="仿宋" w:hAnsi="仿宋" w:eastAsia="仿宋"/>
          <w:b w:val="0"/>
          <w:bCs w:val="0"/>
          <w:sz w:val="32"/>
          <w:szCs w:val="32"/>
        </w:rPr>
        <w:t xml:space="preserve"> 指挥部职责</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（1）掌握粮食市场形势，向</w:t>
      </w:r>
      <w:r>
        <w:rPr>
          <w:rFonts w:hint="eastAsia" w:ascii="仿宋" w:hAnsi="仿宋" w:eastAsia="仿宋"/>
          <w:sz w:val="32"/>
          <w:szCs w:val="32"/>
        </w:rPr>
        <w:t>市</w:t>
      </w:r>
      <w:r>
        <w:rPr>
          <w:rFonts w:ascii="仿宋" w:hAnsi="仿宋" w:eastAsia="仿宋"/>
          <w:sz w:val="32"/>
          <w:szCs w:val="32"/>
        </w:rPr>
        <w:t>政府提出启动或终止实施应急措施的建议，经</w:t>
      </w:r>
      <w:r>
        <w:rPr>
          <w:rFonts w:hint="eastAsia" w:ascii="仿宋" w:hAnsi="仿宋" w:eastAsia="仿宋"/>
          <w:sz w:val="32"/>
          <w:szCs w:val="32"/>
        </w:rPr>
        <w:t>市</w:t>
      </w:r>
      <w:r>
        <w:rPr>
          <w:rFonts w:ascii="仿宋" w:hAnsi="仿宋" w:eastAsia="仿宋"/>
          <w:sz w:val="32"/>
          <w:szCs w:val="32"/>
        </w:rPr>
        <w:t>政府同意后组织实施。</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（2）对有关部门开展粮食应急工作进行督促和指导。</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（3）及时向</w:t>
      </w:r>
      <w:r>
        <w:rPr>
          <w:rFonts w:hint="eastAsia" w:ascii="仿宋" w:hAnsi="仿宋" w:eastAsia="仿宋"/>
          <w:sz w:val="32"/>
          <w:szCs w:val="32"/>
        </w:rPr>
        <w:t>市</w:t>
      </w:r>
      <w:r>
        <w:rPr>
          <w:rFonts w:ascii="仿宋" w:hAnsi="仿宋" w:eastAsia="仿宋"/>
          <w:sz w:val="32"/>
          <w:szCs w:val="32"/>
        </w:rPr>
        <w:t>政府及有关部门报告（通报）事态发展变化情况，并根据需要向武警部队通报有关情况。</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（4）完成</w:t>
      </w:r>
      <w:r>
        <w:rPr>
          <w:rFonts w:hint="eastAsia" w:ascii="仿宋" w:hAnsi="仿宋" w:eastAsia="仿宋"/>
          <w:sz w:val="32"/>
          <w:szCs w:val="32"/>
        </w:rPr>
        <w:t>省</w:t>
      </w:r>
      <w:r>
        <w:rPr>
          <w:rFonts w:hint="eastAsia" w:ascii="仿宋" w:hAnsi="仿宋" w:eastAsia="仿宋"/>
          <w:sz w:val="32"/>
          <w:szCs w:val="32"/>
          <w:lang w:eastAsia="zh-CN"/>
        </w:rPr>
        <w:t>、</w:t>
      </w:r>
      <w:r>
        <w:rPr>
          <w:rFonts w:hint="eastAsia" w:ascii="仿宋" w:hAnsi="仿宋" w:eastAsia="仿宋"/>
          <w:sz w:val="32"/>
          <w:szCs w:val="32"/>
          <w:lang w:val="en-US" w:eastAsia="zh-CN"/>
        </w:rPr>
        <w:t>佳市</w:t>
      </w:r>
      <w:r>
        <w:rPr>
          <w:rFonts w:ascii="仿宋" w:hAnsi="仿宋" w:eastAsia="仿宋"/>
          <w:sz w:val="32"/>
          <w:szCs w:val="32"/>
        </w:rPr>
        <w:t>粮食应急工作指挥部、</w:t>
      </w:r>
      <w:r>
        <w:rPr>
          <w:rFonts w:hint="eastAsia" w:ascii="仿宋" w:hAnsi="仿宋" w:eastAsia="仿宋"/>
          <w:sz w:val="32"/>
          <w:szCs w:val="32"/>
        </w:rPr>
        <w:t>市</w:t>
      </w:r>
      <w:r>
        <w:rPr>
          <w:rFonts w:ascii="仿宋" w:hAnsi="仿宋" w:eastAsia="仿宋"/>
          <w:sz w:val="32"/>
          <w:szCs w:val="32"/>
        </w:rPr>
        <w:t>政府交办的其他事项。</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（5）确定新闻发言人，统一宣传口径，及时、真实、准确、有效、主动地向社会公布信息，满足百姓知情权，确保社会稳定。</w:t>
      </w:r>
    </w:p>
    <w:p>
      <w:pPr>
        <w:keepNext w:val="0"/>
        <w:keepLines w:val="0"/>
        <w:pageBreakBefore w:val="0"/>
        <w:kinsoku/>
        <w:wordWrap/>
        <w:overflowPunct/>
        <w:topLinePunct w:val="0"/>
        <w:autoSpaceDE/>
        <w:autoSpaceDN/>
        <w:bidi w:val="0"/>
        <w:spacing w:line="600" w:lineRule="exact"/>
        <w:textAlignment w:val="auto"/>
        <w:rPr>
          <w:rFonts w:ascii="仿宋" w:hAnsi="仿宋" w:eastAsia="仿宋"/>
          <w:b w:val="0"/>
          <w:bCs w:val="0"/>
          <w:sz w:val="32"/>
          <w:szCs w:val="32"/>
        </w:rPr>
      </w:pPr>
      <w:r>
        <w:rPr>
          <w:rFonts w:ascii="仿宋" w:hAnsi="仿宋" w:eastAsia="仿宋"/>
          <w:sz w:val="32"/>
          <w:szCs w:val="32"/>
        </w:rPr>
        <w:t>　</w:t>
      </w:r>
      <w:r>
        <w:rPr>
          <w:rFonts w:ascii="仿宋" w:hAnsi="仿宋" w:eastAsia="仿宋"/>
          <w:b w:val="0"/>
          <w:bCs w:val="0"/>
          <w:sz w:val="32"/>
          <w:szCs w:val="32"/>
        </w:rPr>
        <w:t>　</w:t>
      </w:r>
      <w:r>
        <w:rPr>
          <w:rFonts w:ascii="仿宋" w:hAnsi="仿宋" w:eastAsia="仿宋"/>
          <w:b/>
          <w:bCs/>
          <w:sz w:val="32"/>
          <w:szCs w:val="32"/>
        </w:rPr>
        <w:t>2.1.3</w:t>
      </w:r>
      <w:r>
        <w:rPr>
          <w:rFonts w:ascii="仿宋" w:hAnsi="仿宋" w:eastAsia="仿宋"/>
          <w:b w:val="0"/>
          <w:bCs w:val="0"/>
          <w:sz w:val="32"/>
          <w:szCs w:val="32"/>
        </w:rPr>
        <w:t xml:space="preserve"> 指挥长职责</w:t>
      </w:r>
    </w:p>
    <w:p>
      <w:pPr>
        <w:keepNext w:val="0"/>
        <w:keepLines w:val="0"/>
        <w:pageBreakBefore w:val="0"/>
        <w:kinsoku/>
        <w:wordWrap/>
        <w:overflowPunct/>
        <w:topLinePunct w:val="0"/>
        <w:autoSpaceDE/>
        <w:autoSpaceDN/>
        <w:bidi w:val="0"/>
        <w:spacing w:line="600" w:lineRule="exact"/>
        <w:textAlignment w:val="auto"/>
        <w:rPr>
          <w:rFonts w:ascii="仿宋" w:hAnsi="仿宋" w:eastAsia="仿宋"/>
          <w:b w:val="0"/>
          <w:bCs w:val="0"/>
          <w:sz w:val="32"/>
          <w:szCs w:val="32"/>
        </w:rPr>
      </w:pPr>
      <w:r>
        <w:rPr>
          <w:rFonts w:ascii="仿宋" w:hAnsi="仿宋" w:eastAsia="仿宋"/>
          <w:b w:val="0"/>
          <w:bCs w:val="0"/>
          <w:sz w:val="32"/>
          <w:szCs w:val="32"/>
        </w:rPr>
        <w:t>　　负责</w:t>
      </w:r>
      <w:r>
        <w:rPr>
          <w:rFonts w:hint="eastAsia" w:ascii="仿宋" w:hAnsi="仿宋" w:eastAsia="仿宋"/>
          <w:b w:val="0"/>
          <w:bCs w:val="0"/>
          <w:sz w:val="32"/>
          <w:szCs w:val="32"/>
          <w:lang w:val="en-US" w:eastAsia="zh-CN"/>
        </w:rPr>
        <w:t>市</w:t>
      </w:r>
      <w:r>
        <w:rPr>
          <w:rFonts w:ascii="仿宋" w:hAnsi="仿宋" w:eastAsia="仿宋"/>
          <w:b w:val="0"/>
          <w:bCs w:val="0"/>
          <w:sz w:val="32"/>
          <w:szCs w:val="32"/>
        </w:rPr>
        <w:t>粮食应急工作指挥部全面工作。</w:t>
      </w:r>
    </w:p>
    <w:p>
      <w:pPr>
        <w:keepNext w:val="0"/>
        <w:keepLines w:val="0"/>
        <w:pageBreakBefore w:val="0"/>
        <w:kinsoku/>
        <w:wordWrap/>
        <w:overflowPunct/>
        <w:topLinePunct w:val="0"/>
        <w:autoSpaceDE/>
        <w:autoSpaceDN/>
        <w:bidi w:val="0"/>
        <w:spacing w:line="600" w:lineRule="exact"/>
        <w:textAlignment w:val="auto"/>
        <w:rPr>
          <w:rFonts w:ascii="仿宋" w:hAnsi="仿宋" w:eastAsia="仿宋"/>
          <w:b w:val="0"/>
          <w:bCs w:val="0"/>
          <w:sz w:val="32"/>
          <w:szCs w:val="32"/>
        </w:rPr>
      </w:pPr>
      <w:r>
        <w:rPr>
          <w:rFonts w:ascii="仿宋" w:hAnsi="仿宋" w:eastAsia="仿宋"/>
          <w:b w:val="0"/>
          <w:bCs w:val="0"/>
          <w:sz w:val="32"/>
          <w:szCs w:val="32"/>
        </w:rPr>
        <w:t>　　</w:t>
      </w:r>
      <w:r>
        <w:rPr>
          <w:rFonts w:ascii="仿宋" w:hAnsi="仿宋" w:eastAsia="仿宋"/>
          <w:b/>
          <w:bCs/>
          <w:sz w:val="32"/>
          <w:szCs w:val="32"/>
        </w:rPr>
        <w:t>2.1.4</w:t>
      </w:r>
      <w:r>
        <w:rPr>
          <w:rFonts w:ascii="仿宋" w:hAnsi="仿宋" w:eastAsia="仿宋"/>
          <w:b w:val="0"/>
          <w:bCs w:val="0"/>
          <w:sz w:val="32"/>
          <w:szCs w:val="32"/>
        </w:rPr>
        <w:t xml:space="preserve"> 副指挥长职责</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协助指挥长开展工作。负责</w:t>
      </w:r>
      <w:r>
        <w:rPr>
          <w:rFonts w:hint="eastAsia" w:ascii="仿宋" w:hAnsi="仿宋" w:eastAsia="仿宋"/>
          <w:sz w:val="32"/>
          <w:szCs w:val="32"/>
          <w:lang w:val="en-US" w:eastAsia="zh-CN"/>
        </w:rPr>
        <w:t>市</w:t>
      </w:r>
      <w:r>
        <w:rPr>
          <w:rFonts w:ascii="仿宋" w:hAnsi="仿宋" w:eastAsia="仿宋"/>
          <w:sz w:val="32"/>
          <w:szCs w:val="32"/>
        </w:rPr>
        <w:t>粮食应急工作指挥部的日常工作。下达应急指令、签署应急方案，协调各部门的工作衔接。</w:t>
      </w:r>
    </w:p>
    <w:p>
      <w:pPr>
        <w:keepNext w:val="0"/>
        <w:keepLines w:val="0"/>
        <w:pageBreakBefore w:val="0"/>
        <w:kinsoku/>
        <w:wordWrap/>
        <w:overflowPunct/>
        <w:topLinePunct w:val="0"/>
        <w:autoSpaceDE/>
        <w:autoSpaceDN/>
        <w:bidi w:val="0"/>
        <w:spacing w:line="600" w:lineRule="exact"/>
        <w:textAlignment w:val="auto"/>
        <w:rPr>
          <w:rFonts w:ascii="仿宋" w:hAnsi="仿宋" w:eastAsia="仿宋"/>
          <w:b w:val="0"/>
          <w:bCs w:val="0"/>
          <w:sz w:val="32"/>
          <w:szCs w:val="32"/>
        </w:rPr>
      </w:pPr>
      <w:r>
        <w:rPr>
          <w:rFonts w:ascii="仿宋" w:hAnsi="仿宋" w:eastAsia="仿宋"/>
          <w:sz w:val="32"/>
          <w:szCs w:val="32"/>
        </w:rPr>
        <w:t>　　</w:t>
      </w:r>
      <w:r>
        <w:rPr>
          <w:rFonts w:ascii="仿宋" w:hAnsi="仿宋" w:eastAsia="仿宋"/>
          <w:b/>
          <w:bCs/>
          <w:sz w:val="32"/>
          <w:szCs w:val="32"/>
        </w:rPr>
        <w:t>2.1.5</w:t>
      </w:r>
      <w:r>
        <w:rPr>
          <w:rFonts w:ascii="仿宋" w:hAnsi="仿宋" w:eastAsia="仿宋"/>
          <w:b w:val="0"/>
          <w:bCs w:val="0"/>
          <w:sz w:val="32"/>
          <w:szCs w:val="32"/>
        </w:rPr>
        <w:t xml:space="preserve"> 指挥部成员单位职责</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粮食局负责会同</w:t>
      </w:r>
      <w:r>
        <w:rPr>
          <w:rFonts w:hint="eastAsia" w:ascii="仿宋" w:hAnsi="仿宋" w:eastAsia="仿宋"/>
          <w:sz w:val="32"/>
          <w:szCs w:val="32"/>
        </w:rPr>
        <w:t>市</w:t>
      </w:r>
      <w:r>
        <w:rPr>
          <w:rFonts w:ascii="仿宋" w:hAnsi="仿宋" w:eastAsia="仿宋"/>
          <w:sz w:val="32"/>
          <w:szCs w:val="32"/>
        </w:rPr>
        <w:t>发改</w:t>
      </w:r>
      <w:r>
        <w:rPr>
          <w:rFonts w:hint="eastAsia" w:ascii="仿宋" w:hAnsi="仿宋" w:eastAsia="仿宋"/>
          <w:sz w:val="32"/>
          <w:szCs w:val="32"/>
          <w:lang w:eastAsia="zh-CN"/>
        </w:rPr>
        <w:t>局</w:t>
      </w:r>
      <w:r>
        <w:rPr>
          <w:rFonts w:ascii="仿宋" w:hAnsi="仿宋" w:eastAsia="仿宋"/>
          <w:sz w:val="32"/>
          <w:szCs w:val="32"/>
        </w:rPr>
        <w:t>做好粮食应急工作的综合协调工作，做好粮食市场调控和供应工作；及时提出</w:t>
      </w:r>
      <w:r>
        <w:rPr>
          <w:rFonts w:hint="eastAsia" w:ascii="仿宋" w:hAnsi="仿宋" w:eastAsia="仿宋"/>
          <w:sz w:val="32"/>
          <w:szCs w:val="32"/>
          <w:lang w:val="en-US" w:eastAsia="zh-CN"/>
        </w:rPr>
        <w:t>申请</w:t>
      </w:r>
      <w:r>
        <w:rPr>
          <w:rFonts w:ascii="仿宋" w:hAnsi="仿宋" w:eastAsia="仿宋"/>
          <w:sz w:val="32"/>
          <w:szCs w:val="32"/>
        </w:rPr>
        <w:t>动用</w:t>
      </w:r>
      <w:r>
        <w:rPr>
          <w:rFonts w:hint="eastAsia" w:ascii="仿宋" w:hAnsi="仿宋" w:eastAsia="仿宋"/>
          <w:sz w:val="32"/>
          <w:szCs w:val="32"/>
          <w:lang w:val="en-US" w:eastAsia="zh-CN"/>
        </w:rPr>
        <w:t>佳木斯</w:t>
      </w:r>
      <w:r>
        <w:rPr>
          <w:rFonts w:hint="eastAsia" w:ascii="仿宋" w:hAnsi="仿宋" w:eastAsia="仿宋"/>
          <w:sz w:val="32"/>
          <w:szCs w:val="32"/>
        </w:rPr>
        <w:t>市</w:t>
      </w:r>
      <w:r>
        <w:rPr>
          <w:rFonts w:ascii="仿宋" w:hAnsi="仿宋" w:eastAsia="仿宋"/>
          <w:sz w:val="32"/>
          <w:szCs w:val="32"/>
        </w:rPr>
        <w:t>级储备粮的建议。配合</w:t>
      </w:r>
      <w:r>
        <w:rPr>
          <w:rFonts w:hint="eastAsia" w:ascii="仿宋" w:hAnsi="仿宋" w:eastAsia="仿宋"/>
          <w:sz w:val="32"/>
          <w:szCs w:val="32"/>
        </w:rPr>
        <w:t>市</w:t>
      </w:r>
      <w:r>
        <w:rPr>
          <w:rFonts w:ascii="仿宋" w:hAnsi="仿宋" w:eastAsia="仿宋"/>
          <w:sz w:val="32"/>
          <w:szCs w:val="32"/>
        </w:rPr>
        <w:t>商务</w:t>
      </w:r>
      <w:r>
        <w:rPr>
          <w:rFonts w:hint="eastAsia" w:ascii="仿宋" w:hAnsi="仿宋" w:eastAsia="仿宋"/>
          <w:sz w:val="32"/>
          <w:szCs w:val="32"/>
        </w:rPr>
        <w:t>局</w:t>
      </w:r>
      <w:r>
        <w:rPr>
          <w:rFonts w:ascii="仿宋" w:hAnsi="仿宋" w:eastAsia="仿宋"/>
          <w:sz w:val="32"/>
          <w:szCs w:val="32"/>
        </w:rPr>
        <w:t>做好粮食市场应急供应管理工作，监测分析粮食市场运行和供求状况，监测预警价格信息和信息引导，完善应急商品投放网络建设，组织协调应急粮食的供应工作。组织粮食应急演练和培训；做好对粮食应急供应网点、应急加工企业、应急配送中心、应急储运企业及主食加工企业的日常管理工作；做好粮食消费及省内粮源调拨的落实工作。</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发改</w:t>
      </w:r>
      <w:r>
        <w:rPr>
          <w:rFonts w:hint="eastAsia" w:ascii="仿宋" w:hAnsi="仿宋" w:eastAsia="仿宋"/>
          <w:sz w:val="32"/>
          <w:szCs w:val="32"/>
          <w:lang w:eastAsia="zh-CN"/>
        </w:rPr>
        <w:t>局</w:t>
      </w:r>
      <w:r>
        <w:rPr>
          <w:rFonts w:ascii="仿宋" w:hAnsi="仿宋" w:eastAsia="仿宋"/>
          <w:sz w:val="32"/>
          <w:szCs w:val="32"/>
        </w:rPr>
        <w:t>负责粮食市场价格监测，必要时经</w:t>
      </w:r>
      <w:r>
        <w:rPr>
          <w:rFonts w:hint="eastAsia" w:ascii="仿宋" w:hAnsi="仿宋" w:eastAsia="仿宋"/>
          <w:sz w:val="32"/>
          <w:szCs w:val="32"/>
        </w:rPr>
        <w:t>市</w:t>
      </w:r>
      <w:r>
        <w:rPr>
          <w:rFonts w:ascii="仿宋" w:hAnsi="仿宋" w:eastAsia="仿宋"/>
          <w:sz w:val="32"/>
          <w:szCs w:val="32"/>
        </w:rPr>
        <w:t>政府同意采取相关价格干预措施；配合</w:t>
      </w:r>
      <w:r>
        <w:rPr>
          <w:rFonts w:hint="eastAsia" w:ascii="仿宋" w:hAnsi="仿宋" w:eastAsia="仿宋"/>
          <w:sz w:val="32"/>
          <w:szCs w:val="32"/>
        </w:rPr>
        <w:t>市</w:t>
      </w:r>
      <w:r>
        <w:rPr>
          <w:rFonts w:ascii="仿宋" w:hAnsi="仿宋" w:eastAsia="仿宋"/>
          <w:sz w:val="32"/>
          <w:szCs w:val="32"/>
        </w:rPr>
        <w:t>粮食局负责粮食应急工作的综合协调，做好粮食市场调控和供应工作；及时提出</w:t>
      </w:r>
      <w:r>
        <w:rPr>
          <w:rFonts w:hint="eastAsia" w:ascii="仿宋" w:hAnsi="仿宋" w:eastAsia="仿宋"/>
          <w:sz w:val="32"/>
          <w:szCs w:val="32"/>
          <w:lang w:val="en-US" w:eastAsia="zh-CN"/>
        </w:rPr>
        <w:t>申请</w:t>
      </w:r>
      <w:r>
        <w:rPr>
          <w:rFonts w:ascii="仿宋" w:hAnsi="仿宋" w:eastAsia="仿宋"/>
          <w:sz w:val="32"/>
          <w:szCs w:val="32"/>
        </w:rPr>
        <w:t>动用</w:t>
      </w:r>
      <w:r>
        <w:rPr>
          <w:rFonts w:hint="eastAsia" w:ascii="仿宋" w:hAnsi="仿宋" w:eastAsia="仿宋"/>
          <w:sz w:val="32"/>
          <w:szCs w:val="32"/>
          <w:lang w:val="en-US" w:eastAsia="zh-CN"/>
        </w:rPr>
        <w:t>佳木斯</w:t>
      </w:r>
      <w:r>
        <w:rPr>
          <w:rFonts w:hint="eastAsia" w:ascii="仿宋" w:hAnsi="仿宋" w:eastAsia="仿宋"/>
          <w:sz w:val="32"/>
          <w:szCs w:val="32"/>
        </w:rPr>
        <w:t>市</w:t>
      </w:r>
      <w:r>
        <w:rPr>
          <w:rFonts w:ascii="仿宋" w:hAnsi="仿宋" w:eastAsia="仿宋"/>
          <w:sz w:val="32"/>
          <w:szCs w:val="32"/>
        </w:rPr>
        <w:t>级储备粮的建议。</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财政</w:t>
      </w:r>
      <w:r>
        <w:rPr>
          <w:rFonts w:hint="eastAsia" w:ascii="仿宋" w:hAnsi="仿宋" w:eastAsia="仿宋"/>
          <w:sz w:val="32"/>
          <w:szCs w:val="32"/>
        </w:rPr>
        <w:t>局</w:t>
      </w:r>
      <w:r>
        <w:rPr>
          <w:rFonts w:ascii="仿宋" w:hAnsi="仿宋" w:eastAsia="仿宋"/>
          <w:sz w:val="32"/>
          <w:szCs w:val="32"/>
        </w:rPr>
        <w:t>按照财政事权与支出责任相适应原则，将同级政府有关部门履行粮食应急保障职能所需必要经费，纳入同级政府部门预算统筹保障，并配合有关部门加强资金的监督和管理。同时，配合</w:t>
      </w:r>
      <w:r>
        <w:rPr>
          <w:rFonts w:hint="eastAsia" w:ascii="仿宋" w:hAnsi="仿宋" w:eastAsia="仿宋"/>
          <w:sz w:val="32"/>
          <w:szCs w:val="32"/>
        </w:rPr>
        <w:t>市</w:t>
      </w:r>
      <w:r>
        <w:rPr>
          <w:rFonts w:ascii="仿宋" w:hAnsi="仿宋" w:eastAsia="仿宋"/>
          <w:sz w:val="32"/>
          <w:szCs w:val="32"/>
        </w:rPr>
        <w:t>粮食局提出</w:t>
      </w:r>
      <w:r>
        <w:rPr>
          <w:rFonts w:hint="eastAsia" w:ascii="仿宋" w:hAnsi="仿宋" w:eastAsia="仿宋"/>
          <w:sz w:val="32"/>
          <w:szCs w:val="32"/>
          <w:lang w:val="en-US" w:eastAsia="zh-CN"/>
        </w:rPr>
        <w:t>申请</w:t>
      </w:r>
      <w:r>
        <w:rPr>
          <w:rFonts w:ascii="仿宋" w:hAnsi="仿宋" w:eastAsia="仿宋"/>
          <w:sz w:val="32"/>
          <w:szCs w:val="32"/>
        </w:rPr>
        <w:t>动用</w:t>
      </w:r>
      <w:r>
        <w:rPr>
          <w:rFonts w:hint="eastAsia" w:ascii="仿宋" w:hAnsi="仿宋" w:eastAsia="仿宋"/>
          <w:sz w:val="32"/>
          <w:szCs w:val="32"/>
          <w:lang w:val="en-US" w:eastAsia="zh-CN"/>
        </w:rPr>
        <w:t>佳木斯</w:t>
      </w:r>
      <w:r>
        <w:rPr>
          <w:rFonts w:hint="eastAsia" w:ascii="仿宋" w:hAnsi="仿宋" w:eastAsia="仿宋"/>
          <w:sz w:val="32"/>
          <w:szCs w:val="32"/>
        </w:rPr>
        <w:t>市</w:t>
      </w:r>
      <w:r>
        <w:rPr>
          <w:rFonts w:ascii="仿宋" w:hAnsi="仿宋" w:eastAsia="仿宋"/>
          <w:sz w:val="32"/>
          <w:szCs w:val="32"/>
        </w:rPr>
        <w:t>级储备粮的建议。</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商务</w:t>
      </w:r>
      <w:r>
        <w:rPr>
          <w:rFonts w:hint="eastAsia" w:ascii="仿宋" w:hAnsi="仿宋" w:eastAsia="仿宋"/>
          <w:sz w:val="32"/>
          <w:szCs w:val="32"/>
        </w:rPr>
        <w:t>局</w:t>
      </w:r>
      <w:r>
        <w:rPr>
          <w:rFonts w:ascii="仿宋" w:hAnsi="仿宋" w:eastAsia="仿宋"/>
          <w:sz w:val="32"/>
          <w:szCs w:val="32"/>
        </w:rPr>
        <w:t>会同</w:t>
      </w:r>
      <w:r>
        <w:rPr>
          <w:rFonts w:hint="eastAsia" w:ascii="仿宋" w:hAnsi="仿宋" w:eastAsia="仿宋"/>
          <w:sz w:val="32"/>
          <w:szCs w:val="32"/>
        </w:rPr>
        <w:t>市</w:t>
      </w:r>
      <w:r>
        <w:rPr>
          <w:rFonts w:ascii="仿宋" w:hAnsi="仿宋" w:eastAsia="仿宋"/>
          <w:sz w:val="32"/>
          <w:szCs w:val="32"/>
        </w:rPr>
        <w:t>粮食局做好粮食市场应急供应管理工作，监测分析粮食市场运行和供求状况，监测预警价格信息和信息引导，完善应急商品投放网络建设，组织协调应急粮食的供应工作。</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应急管理</w:t>
      </w:r>
      <w:r>
        <w:rPr>
          <w:rFonts w:hint="eastAsia" w:ascii="仿宋" w:hAnsi="仿宋" w:eastAsia="仿宋"/>
          <w:sz w:val="32"/>
          <w:szCs w:val="32"/>
        </w:rPr>
        <w:t>局</w:t>
      </w:r>
      <w:r>
        <w:rPr>
          <w:rFonts w:ascii="仿宋" w:hAnsi="仿宋" w:eastAsia="仿宋"/>
          <w:sz w:val="32"/>
          <w:szCs w:val="32"/>
        </w:rPr>
        <w:t>负责做好因自然灾害引发粮食市场异常波动的灾情统计、通报及受灾群众基本生活救助。</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公安</w:t>
      </w:r>
      <w:r>
        <w:rPr>
          <w:rFonts w:hint="eastAsia" w:ascii="仿宋" w:hAnsi="仿宋" w:eastAsia="仿宋"/>
          <w:sz w:val="32"/>
          <w:szCs w:val="32"/>
        </w:rPr>
        <w:t>局</w:t>
      </w:r>
      <w:r>
        <w:rPr>
          <w:rFonts w:ascii="仿宋" w:hAnsi="仿宋" w:eastAsia="仿宋"/>
          <w:sz w:val="32"/>
          <w:szCs w:val="32"/>
        </w:rPr>
        <w:t>负责维护粮食供应市场的治安秩序，保证道路交通运输的通畅，配合有关部门及时打击扰乱市场秩序的犯罪活动。</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交通运输</w:t>
      </w:r>
      <w:r>
        <w:rPr>
          <w:rFonts w:hint="eastAsia" w:ascii="仿宋" w:hAnsi="仿宋" w:eastAsia="仿宋"/>
          <w:sz w:val="32"/>
          <w:szCs w:val="32"/>
        </w:rPr>
        <w:t>局</w:t>
      </w:r>
      <w:r>
        <w:rPr>
          <w:rFonts w:ascii="仿宋" w:hAnsi="仿宋" w:eastAsia="仿宋"/>
          <w:sz w:val="32"/>
          <w:szCs w:val="32"/>
        </w:rPr>
        <w:t>负责根据粮食应急工作的需要，及时安排落实应急粮食的运输。</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农业农村</w:t>
      </w:r>
      <w:r>
        <w:rPr>
          <w:rFonts w:hint="eastAsia" w:ascii="仿宋" w:hAnsi="仿宋" w:eastAsia="仿宋"/>
          <w:sz w:val="32"/>
          <w:szCs w:val="32"/>
        </w:rPr>
        <w:t>局</w:t>
      </w:r>
      <w:r>
        <w:rPr>
          <w:rFonts w:ascii="仿宋" w:hAnsi="仿宋" w:eastAsia="仿宋"/>
          <w:sz w:val="32"/>
          <w:szCs w:val="32"/>
        </w:rPr>
        <w:t>负责根据粮食生产及市场供求情况，采取有力措施增加粮食产量，促进产需基本平衡，防止粮食生产大起大落。</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 xml:space="preserve">  </w:t>
      </w:r>
      <w:r>
        <w:rPr>
          <w:rFonts w:hint="eastAsia" w:ascii="仿宋" w:hAnsi="仿宋" w:eastAsia="仿宋"/>
          <w:sz w:val="32"/>
          <w:szCs w:val="32"/>
          <w:lang w:eastAsia="zh-CN"/>
        </w:rPr>
        <w:t>市</w:t>
      </w:r>
      <w:r>
        <w:rPr>
          <w:rFonts w:ascii="仿宋" w:hAnsi="仿宋" w:eastAsia="仿宋"/>
          <w:sz w:val="32"/>
          <w:szCs w:val="32"/>
        </w:rPr>
        <w:t>市场监督管理局负责对粮食市场主体准入行为和经营行为进行监管，依法查处不正当竞争等违法经营行为，维护市场秩序；负责对粮食加工环节进行监管，对粮食加工、销售中的食品安全和质量安全进行监督检查，严肃查处</w:t>
      </w:r>
      <w:r>
        <w:rPr>
          <w:rFonts w:hint="eastAsia" w:ascii="仿宋" w:hAnsi="仿宋" w:eastAsia="仿宋"/>
          <w:sz w:val="32"/>
          <w:szCs w:val="32"/>
          <w:lang w:eastAsia="zh-CN"/>
        </w:rPr>
        <w:t>囤积居奇、</w:t>
      </w:r>
      <w:r>
        <w:rPr>
          <w:rFonts w:ascii="仿宋" w:hAnsi="仿宋" w:eastAsia="仿宋"/>
          <w:sz w:val="32"/>
          <w:szCs w:val="32"/>
        </w:rPr>
        <w:t>以假充真、以次充好、掺假掺杂等违法行为；负责加强对粮食市场价格监督检查，依法查处价格违法行为。</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委宣传部负责应急事件中新闻报道的统筹协调、新闻发布和记者管理与服务工作；协调相关部门，采取多种形式发布权威信息，客观公布事件进展、政府举措、公众防范措施和调查处理结果，及时回应社会关切，把握正确的舆论导向，有效引导社会预期。</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农业发展银行负责落实采购、加工、调拨、供应应急粮食所需贷款。</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指挥部各成员单位要制定与本预案相衔接的工作方案，报送应急指挥部办公室备案。</w:t>
      </w:r>
    </w:p>
    <w:p>
      <w:pPr>
        <w:keepNext w:val="0"/>
        <w:keepLines w:val="0"/>
        <w:pageBreakBefore w:val="0"/>
        <w:kinsoku/>
        <w:wordWrap/>
        <w:overflowPunct/>
        <w:topLinePunct w:val="0"/>
        <w:autoSpaceDE/>
        <w:autoSpaceDN/>
        <w:bidi w:val="0"/>
        <w:spacing w:line="600" w:lineRule="exact"/>
        <w:textAlignment w:val="auto"/>
        <w:rPr>
          <w:rFonts w:ascii="仿宋" w:hAnsi="仿宋" w:eastAsia="仿宋"/>
          <w:b/>
          <w:bCs/>
          <w:sz w:val="32"/>
          <w:szCs w:val="32"/>
        </w:rPr>
      </w:pPr>
      <w:r>
        <w:rPr>
          <w:rFonts w:ascii="仿宋" w:hAnsi="仿宋" w:eastAsia="仿宋"/>
          <w:sz w:val="32"/>
          <w:szCs w:val="32"/>
        </w:rPr>
        <w:t>　</w:t>
      </w:r>
      <w:r>
        <w:rPr>
          <w:rFonts w:ascii="仿宋" w:hAnsi="仿宋" w:eastAsia="仿宋"/>
          <w:b/>
          <w:bCs/>
          <w:sz w:val="32"/>
          <w:szCs w:val="32"/>
        </w:rPr>
        <w:t>　</w:t>
      </w:r>
      <w:r>
        <w:rPr>
          <w:rFonts w:ascii="仿宋" w:hAnsi="仿宋" w:eastAsia="仿宋"/>
          <w:b/>
          <w:bCs/>
          <w:sz w:val="32"/>
          <w:szCs w:val="32"/>
        </w:rPr>
        <w:t>2.1.6</w:t>
      </w:r>
      <w:r>
        <w:rPr>
          <w:rFonts w:ascii="仿宋" w:hAnsi="仿宋" w:eastAsia="仿宋"/>
          <w:b w:val="0"/>
          <w:bCs w:val="0"/>
          <w:sz w:val="32"/>
          <w:szCs w:val="32"/>
        </w:rPr>
        <w:t xml:space="preserve"> 指挥部办公室职责</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市</w:t>
      </w:r>
      <w:r>
        <w:rPr>
          <w:rFonts w:ascii="仿宋" w:hAnsi="仿宋" w:eastAsia="仿宋"/>
          <w:sz w:val="32"/>
          <w:szCs w:val="32"/>
        </w:rPr>
        <w:t>粮食应急工作指挥部办公室设在</w:t>
      </w:r>
      <w:r>
        <w:rPr>
          <w:rFonts w:hint="eastAsia" w:ascii="仿宋" w:hAnsi="仿宋" w:eastAsia="仿宋"/>
          <w:sz w:val="32"/>
          <w:szCs w:val="32"/>
        </w:rPr>
        <w:t>市</w:t>
      </w:r>
      <w:r>
        <w:rPr>
          <w:rFonts w:ascii="仿宋" w:hAnsi="仿宋" w:eastAsia="仿宋"/>
          <w:sz w:val="32"/>
          <w:szCs w:val="32"/>
        </w:rPr>
        <w:t>粮食局，负责日常工作，</w:t>
      </w:r>
      <w:r>
        <w:rPr>
          <w:rFonts w:hint="eastAsia" w:ascii="仿宋" w:hAnsi="仿宋" w:eastAsia="仿宋"/>
          <w:sz w:val="32"/>
          <w:szCs w:val="32"/>
        </w:rPr>
        <w:t>市</w:t>
      </w:r>
      <w:r>
        <w:rPr>
          <w:rFonts w:ascii="仿宋" w:hAnsi="仿宋" w:eastAsia="仿宋"/>
          <w:sz w:val="32"/>
          <w:szCs w:val="32"/>
        </w:rPr>
        <w:t>粮食局分管负责人任办公室主任，办公室成员由</w:t>
      </w:r>
      <w:r>
        <w:rPr>
          <w:rFonts w:hint="eastAsia" w:ascii="仿宋" w:hAnsi="仿宋" w:eastAsia="仿宋"/>
          <w:sz w:val="32"/>
          <w:szCs w:val="32"/>
        </w:rPr>
        <w:t>市</w:t>
      </w:r>
      <w:r>
        <w:rPr>
          <w:rFonts w:ascii="仿宋" w:hAnsi="仿宋" w:eastAsia="仿宋"/>
          <w:sz w:val="32"/>
          <w:szCs w:val="32"/>
        </w:rPr>
        <w:t>发改委、财政</w:t>
      </w:r>
      <w:r>
        <w:rPr>
          <w:rFonts w:hint="eastAsia" w:ascii="仿宋" w:hAnsi="仿宋" w:eastAsia="仿宋"/>
          <w:sz w:val="32"/>
          <w:szCs w:val="32"/>
        </w:rPr>
        <w:t>局</w:t>
      </w:r>
      <w:r>
        <w:rPr>
          <w:rFonts w:ascii="仿宋" w:hAnsi="仿宋" w:eastAsia="仿宋"/>
          <w:sz w:val="32"/>
          <w:szCs w:val="32"/>
        </w:rPr>
        <w:t>、商务</w:t>
      </w:r>
      <w:r>
        <w:rPr>
          <w:rFonts w:hint="eastAsia" w:ascii="仿宋" w:hAnsi="仿宋" w:eastAsia="仿宋"/>
          <w:sz w:val="32"/>
          <w:szCs w:val="32"/>
        </w:rPr>
        <w:t>局</w:t>
      </w:r>
      <w:r>
        <w:rPr>
          <w:rFonts w:ascii="仿宋" w:hAnsi="仿宋" w:eastAsia="仿宋"/>
          <w:sz w:val="32"/>
          <w:szCs w:val="32"/>
        </w:rPr>
        <w:t>、应急管理</w:t>
      </w:r>
      <w:r>
        <w:rPr>
          <w:rFonts w:hint="eastAsia" w:ascii="仿宋" w:hAnsi="仿宋" w:eastAsia="仿宋"/>
          <w:sz w:val="32"/>
          <w:szCs w:val="32"/>
        </w:rPr>
        <w:t>局</w:t>
      </w:r>
      <w:r>
        <w:rPr>
          <w:rFonts w:ascii="仿宋" w:hAnsi="仿宋" w:eastAsia="仿宋"/>
          <w:sz w:val="32"/>
          <w:szCs w:val="32"/>
        </w:rPr>
        <w:t>、公安</w:t>
      </w:r>
      <w:r>
        <w:rPr>
          <w:rFonts w:hint="eastAsia" w:ascii="仿宋" w:hAnsi="仿宋" w:eastAsia="仿宋"/>
          <w:sz w:val="32"/>
          <w:szCs w:val="32"/>
        </w:rPr>
        <w:t>局</w:t>
      </w:r>
      <w:r>
        <w:rPr>
          <w:rFonts w:ascii="仿宋" w:hAnsi="仿宋" w:eastAsia="仿宋"/>
          <w:sz w:val="32"/>
          <w:szCs w:val="32"/>
        </w:rPr>
        <w:t>、交通运输</w:t>
      </w:r>
      <w:r>
        <w:rPr>
          <w:rFonts w:hint="eastAsia" w:ascii="仿宋" w:hAnsi="仿宋" w:eastAsia="仿宋"/>
          <w:sz w:val="32"/>
          <w:szCs w:val="32"/>
        </w:rPr>
        <w:t>局</w:t>
      </w:r>
      <w:r>
        <w:rPr>
          <w:rFonts w:ascii="仿宋" w:hAnsi="仿宋" w:eastAsia="仿宋"/>
          <w:sz w:val="32"/>
          <w:szCs w:val="32"/>
        </w:rPr>
        <w:t>、农业农村</w:t>
      </w:r>
      <w:r>
        <w:rPr>
          <w:rFonts w:hint="eastAsia" w:ascii="仿宋" w:hAnsi="仿宋" w:eastAsia="仿宋"/>
          <w:sz w:val="32"/>
          <w:szCs w:val="32"/>
        </w:rPr>
        <w:t>局</w:t>
      </w:r>
      <w:r>
        <w:rPr>
          <w:rFonts w:ascii="仿宋" w:hAnsi="仿宋" w:eastAsia="仿宋"/>
          <w:sz w:val="32"/>
          <w:szCs w:val="32"/>
        </w:rPr>
        <w:t>、市场监督管理局、</w:t>
      </w:r>
      <w:r>
        <w:rPr>
          <w:rFonts w:hint="eastAsia" w:ascii="仿宋" w:hAnsi="仿宋" w:eastAsia="仿宋"/>
          <w:sz w:val="32"/>
          <w:szCs w:val="32"/>
        </w:rPr>
        <w:t>市</w:t>
      </w:r>
      <w:r>
        <w:rPr>
          <w:rFonts w:ascii="仿宋" w:hAnsi="仿宋" w:eastAsia="仿宋"/>
          <w:sz w:val="32"/>
          <w:szCs w:val="32"/>
        </w:rPr>
        <w:t>委宣传部、</w:t>
      </w:r>
      <w:r>
        <w:rPr>
          <w:rFonts w:hint="eastAsia" w:ascii="仿宋" w:hAnsi="仿宋" w:eastAsia="仿宋"/>
          <w:sz w:val="32"/>
          <w:szCs w:val="32"/>
        </w:rPr>
        <w:t>市</w:t>
      </w:r>
      <w:r>
        <w:rPr>
          <w:rFonts w:ascii="仿宋" w:hAnsi="仿宋" w:eastAsia="仿宋"/>
          <w:sz w:val="32"/>
          <w:szCs w:val="32"/>
        </w:rPr>
        <w:t>农业发展银行相关人员组成。</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办公室承担以下职责：</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（1）掌握粮食市场动态，根据应急状态下全</w:t>
      </w:r>
      <w:r>
        <w:rPr>
          <w:rFonts w:hint="eastAsia" w:ascii="仿宋" w:hAnsi="仿宋" w:eastAsia="仿宋"/>
          <w:sz w:val="32"/>
          <w:szCs w:val="32"/>
        </w:rPr>
        <w:t>市</w:t>
      </w:r>
      <w:r>
        <w:rPr>
          <w:rFonts w:ascii="仿宋" w:hAnsi="仿宋" w:eastAsia="仿宋"/>
          <w:sz w:val="32"/>
          <w:szCs w:val="32"/>
        </w:rPr>
        <w:t>粮食市场动态，向</w:t>
      </w:r>
      <w:r>
        <w:rPr>
          <w:rFonts w:hint="eastAsia" w:ascii="仿宋" w:hAnsi="仿宋" w:eastAsia="仿宋"/>
          <w:sz w:val="32"/>
          <w:szCs w:val="32"/>
        </w:rPr>
        <w:t>市</w:t>
      </w:r>
      <w:r>
        <w:rPr>
          <w:rFonts w:ascii="仿宋" w:hAnsi="仿宋" w:eastAsia="仿宋"/>
          <w:sz w:val="32"/>
          <w:szCs w:val="32"/>
        </w:rPr>
        <w:t>粮食应急工作指挥部提出相应的行动建议。</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（2）根据</w:t>
      </w:r>
      <w:r>
        <w:rPr>
          <w:rFonts w:hint="eastAsia" w:ascii="仿宋" w:hAnsi="仿宋" w:eastAsia="仿宋"/>
          <w:sz w:val="32"/>
          <w:szCs w:val="32"/>
        </w:rPr>
        <w:t>市</w:t>
      </w:r>
      <w:r>
        <w:rPr>
          <w:rFonts w:ascii="仿宋" w:hAnsi="仿宋" w:eastAsia="仿宋"/>
          <w:sz w:val="32"/>
          <w:szCs w:val="32"/>
        </w:rPr>
        <w:t>粮食应急工作指挥部指示，联系指挥部成员单位和有关部门开展应急工作。</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（3）综合有关情况，起草有关文件和简报。</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（4）协助有关部门核定实施本预案应急行动的各项费用开支，提出对实施预案单位和个人的奖惩意见。</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（5）研究制定应急事件新闻发布稿和应答口径。</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（6）督导指挥部各成员单位制定与本预案相衔接的工作方案。</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t>　　（7）完成</w:t>
      </w:r>
      <w:r>
        <w:rPr>
          <w:rFonts w:hint="eastAsia" w:ascii="仿宋" w:hAnsi="仿宋" w:eastAsia="仿宋"/>
          <w:sz w:val="32"/>
          <w:szCs w:val="32"/>
        </w:rPr>
        <w:t>市</w:t>
      </w:r>
      <w:r>
        <w:rPr>
          <w:rFonts w:ascii="仿宋" w:hAnsi="仿宋" w:eastAsia="仿宋"/>
          <w:sz w:val="32"/>
          <w:szCs w:val="32"/>
        </w:rPr>
        <w:t>粮食应急工作指挥部交办的其他工作。　</w:t>
      </w:r>
      <w:r>
        <w:rPr>
          <w:rFonts w:hint="eastAsia" w:ascii="仿宋" w:hAnsi="仿宋" w:eastAsia="仿宋"/>
          <w:sz w:val="32"/>
          <w:szCs w:val="32"/>
        </w:rPr>
        <w:t xml:space="preserve">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sz w:val="32"/>
          <w:szCs w:val="32"/>
        </w:rPr>
      </w:pPr>
      <w:bookmarkStart w:id="5" w:name="_Toc24934"/>
      <w:r>
        <w:rPr>
          <w:rFonts w:hint="eastAsia" w:ascii="黑体" w:hAnsi="黑体" w:eastAsia="黑体" w:cs="黑体"/>
          <w:b w:val="0"/>
          <w:bCs w:val="0"/>
          <w:sz w:val="32"/>
          <w:szCs w:val="32"/>
        </w:rPr>
        <w:t>3  预警监测</w:t>
      </w:r>
      <w:bookmarkEnd w:id="5"/>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6" w:name="_Toc22093"/>
      <w:r>
        <w:rPr>
          <w:rFonts w:hint="eastAsia" w:ascii="仿宋" w:hAnsi="仿宋" w:eastAsia="仿宋" w:cs="仿宋"/>
          <w:b/>
          <w:bCs/>
          <w:sz w:val="32"/>
          <w:szCs w:val="32"/>
        </w:rPr>
        <w:t>3.1  市场监测</w:t>
      </w:r>
      <w:bookmarkEnd w:id="6"/>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粮食局会同有关部门负责建立全市粮食监测预警系统，加强对辖区内粮食生产、需求、库存、价格、消费及粮食市场动态的实时监测分析，及时报送市场监测情况。加强对重大自然灾害和其他突发公共事件的跟踪监测，出现紧急情况随时报告。</w:t>
      </w:r>
    </w:p>
    <w:p>
      <w:pPr>
        <w:pStyle w:val="2"/>
        <w:keepNext w:val="0"/>
        <w:keepLines w:val="0"/>
        <w:pageBreakBefore w:val="0"/>
        <w:kinsoku/>
        <w:wordWrap/>
        <w:overflowPunct/>
        <w:topLinePunct w:val="0"/>
        <w:autoSpaceDE/>
        <w:autoSpaceDN/>
        <w:bidi w:val="0"/>
        <w:adjustRightInd w:val="0"/>
        <w:snapToGrid w:val="0"/>
        <w:spacing w:line="600" w:lineRule="exact"/>
        <w:ind w:firstLine="640"/>
        <w:textAlignment w:val="auto"/>
        <w:outlineLvl w:val="1"/>
        <w:rPr>
          <w:rFonts w:hint="eastAsia" w:ascii="仿宋" w:hAnsi="仿宋" w:eastAsia="仿宋" w:cs="仿宋"/>
          <w:b/>
          <w:bCs/>
          <w:szCs w:val="32"/>
        </w:rPr>
      </w:pPr>
      <w:bookmarkStart w:id="7" w:name="_Toc8616"/>
      <w:r>
        <w:rPr>
          <w:rFonts w:hint="eastAsia" w:ascii="仿宋" w:hAnsi="仿宋" w:eastAsia="仿宋" w:cs="仿宋"/>
          <w:b/>
          <w:bCs/>
          <w:szCs w:val="32"/>
        </w:rPr>
        <w:t>3.2  信息报告</w:t>
      </w:r>
      <w:bookmarkEnd w:id="7"/>
    </w:p>
    <w:p>
      <w:pPr>
        <w:pStyle w:val="2"/>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szCs w:val="32"/>
        </w:rPr>
      </w:pPr>
      <w:r>
        <w:rPr>
          <w:rFonts w:hint="eastAsia" w:ascii="仿宋" w:hAnsi="仿宋" w:eastAsia="仿宋" w:cs="仿宋"/>
          <w:szCs w:val="32"/>
        </w:rPr>
        <w:t>市粮食局会同市发改</w:t>
      </w:r>
      <w:r>
        <w:rPr>
          <w:rFonts w:hint="eastAsia" w:ascii="仿宋" w:hAnsi="仿宋" w:eastAsia="仿宋" w:cs="仿宋"/>
          <w:szCs w:val="32"/>
          <w:lang w:eastAsia="zh-CN"/>
        </w:rPr>
        <w:t>局</w:t>
      </w:r>
      <w:r>
        <w:rPr>
          <w:rFonts w:hint="eastAsia" w:ascii="仿宋" w:hAnsi="仿宋" w:eastAsia="仿宋" w:cs="仿宋"/>
          <w:szCs w:val="32"/>
        </w:rPr>
        <w:t>、商务局建立市粮食市场异常波动信息报告制度。有下列情形之一的，发改、粮食和商务部门，应当立即进行调查核实，并及时向本级政府和上级主管部门报告。</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（1）发生洪水、地震以及其他严重自然灾害，造成粮食市场异常波动的。</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（2）发生重大传染性疫情、群体性不明原因疾病、重大食物中毒和职业中毒等突发公共卫生事件，引发公众恐慌，造成粮食市场异常波动的。</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（3）其他引发粮食市场异常波动的情况。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sz w:val="32"/>
          <w:szCs w:val="32"/>
        </w:rPr>
      </w:pPr>
      <w:bookmarkStart w:id="8" w:name="_Toc22422"/>
      <w:r>
        <w:rPr>
          <w:rFonts w:hint="eastAsia" w:ascii="黑体" w:hAnsi="黑体" w:eastAsia="黑体" w:cs="黑体"/>
          <w:b w:val="0"/>
          <w:bCs w:val="0"/>
          <w:sz w:val="32"/>
          <w:szCs w:val="32"/>
        </w:rPr>
        <w:t>4  应急响应</w:t>
      </w:r>
      <w:bookmarkEnd w:id="8"/>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Arial"/>
          <w:sz w:val="32"/>
          <w:szCs w:val="32"/>
        </w:rPr>
      </w:pPr>
      <w:r>
        <w:rPr>
          <w:rFonts w:hint="eastAsia" w:ascii="仿宋" w:hAnsi="仿宋" w:eastAsia="仿宋" w:cs="仿宋"/>
          <w:sz w:val="32"/>
          <w:szCs w:val="32"/>
        </w:rPr>
        <w:t>根据粮食市场波动的严重程度和影响范围，我市粮食应急响应为Ⅳ级（县级）。</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xml:space="preserve"> Ⅳ级（县级）应急响应</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应急状态的供应粮源首先是</w:t>
      </w:r>
      <w:r>
        <w:rPr>
          <w:rFonts w:hint="eastAsia" w:ascii="仿宋" w:hAnsi="仿宋" w:eastAsia="仿宋" w:cs="Arial"/>
          <w:sz w:val="32"/>
          <w:szCs w:val="32"/>
        </w:rPr>
        <w:t>县级储备</w:t>
      </w:r>
      <w:r>
        <w:rPr>
          <w:rFonts w:hint="eastAsia" w:ascii="仿宋" w:hAnsi="仿宋" w:eastAsia="仿宋" w:cs="仿宋"/>
          <w:sz w:val="32"/>
          <w:szCs w:val="32"/>
        </w:rPr>
        <w:t>，如果未建立县级储备或粮源不足，申请动用市级储备。</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xml:space="preserve">.1 </w:t>
      </w:r>
      <w:r>
        <w:rPr>
          <w:rFonts w:hint="eastAsia" w:ascii="仿宋" w:hAnsi="仿宋" w:eastAsia="仿宋" w:cs="仿宋"/>
          <w:b w:val="0"/>
          <w:bCs w:val="0"/>
          <w:sz w:val="32"/>
          <w:szCs w:val="32"/>
        </w:rPr>
        <w:t xml:space="preserve"> 启动条件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县内市场粮价1周内上涨幅度超过30%；个别镇、街道出现群众抢购粮食、涨价现象，持续时间超过一周；其他需要按照紧张状态进行应急处置的状况。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.2</w:t>
      </w:r>
      <w:r>
        <w:rPr>
          <w:rFonts w:hint="eastAsia" w:ascii="仿宋" w:hAnsi="仿宋" w:eastAsia="仿宋" w:cs="仿宋"/>
          <w:b w:val="0"/>
          <w:bCs w:val="0"/>
          <w:sz w:val="32"/>
          <w:szCs w:val="32"/>
        </w:rPr>
        <w:t xml:space="preserve">  响应措施</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800" w:firstLineChars="250"/>
        <w:jc w:val="both"/>
        <w:textAlignment w:val="auto"/>
        <w:rPr>
          <w:rFonts w:ascii="仿宋" w:hAnsi="仿宋" w:eastAsia="仿宋" w:cs="Arial"/>
          <w:spacing w:val="23"/>
          <w:sz w:val="32"/>
          <w:szCs w:val="32"/>
        </w:rPr>
      </w:pPr>
      <w:r>
        <w:rPr>
          <w:rFonts w:hint="eastAsia" w:ascii="仿宋" w:hAnsi="仿宋" w:eastAsia="仿宋"/>
          <w:sz w:val="32"/>
          <w:szCs w:val="32"/>
          <w:shd w:val="clear" w:color="auto" w:fill="FFFFFF"/>
        </w:rPr>
        <w:t>出现</w:t>
      </w:r>
      <w:r>
        <w:rPr>
          <w:rFonts w:hint="eastAsia" w:ascii="仿宋" w:hAnsi="仿宋" w:eastAsia="仿宋" w:cs="仿宋"/>
          <w:sz w:val="32"/>
          <w:szCs w:val="32"/>
        </w:rPr>
        <w:t>Ⅳ级（县级）</w:t>
      </w:r>
      <w:r>
        <w:rPr>
          <w:rFonts w:hint="eastAsia" w:ascii="仿宋" w:hAnsi="仿宋" w:eastAsia="仿宋"/>
          <w:sz w:val="32"/>
          <w:szCs w:val="32"/>
          <w:shd w:val="clear" w:color="auto" w:fill="FFFFFF"/>
        </w:rPr>
        <w:t>粮食应急状态时，</w:t>
      </w:r>
      <w:r>
        <w:rPr>
          <w:rFonts w:ascii="仿宋" w:hAnsi="仿宋" w:eastAsia="仿宋" w:cs="Arial"/>
          <w:spacing w:val="23"/>
          <w:sz w:val="32"/>
          <w:szCs w:val="32"/>
        </w:rPr>
        <w:t>由</w:t>
      </w:r>
      <w:r>
        <w:rPr>
          <w:rFonts w:hint="eastAsia" w:ascii="仿宋" w:hAnsi="仿宋" w:eastAsia="仿宋" w:cs="Arial"/>
          <w:spacing w:val="23"/>
          <w:sz w:val="32"/>
          <w:szCs w:val="32"/>
          <w:lang w:val="en-US" w:eastAsia="zh-CN"/>
        </w:rPr>
        <w:t>市</w:t>
      </w:r>
      <w:r>
        <w:rPr>
          <w:rFonts w:ascii="仿宋" w:hAnsi="仿宋" w:eastAsia="仿宋" w:cs="Arial"/>
          <w:spacing w:val="23"/>
          <w:sz w:val="32"/>
          <w:szCs w:val="32"/>
        </w:rPr>
        <w:t>粮食应急工作指挥部报</w:t>
      </w:r>
      <w:r>
        <w:rPr>
          <w:rFonts w:hint="eastAsia" w:ascii="仿宋" w:hAnsi="仿宋" w:eastAsia="仿宋" w:cs="Arial"/>
          <w:spacing w:val="23"/>
          <w:sz w:val="32"/>
          <w:szCs w:val="32"/>
          <w:lang w:val="en-US" w:eastAsia="zh-CN"/>
        </w:rPr>
        <w:t>富锦市人民</w:t>
      </w:r>
      <w:r>
        <w:rPr>
          <w:rFonts w:ascii="仿宋" w:hAnsi="仿宋" w:eastAsia="仿宋" w:cs="Arial"/>
          <w:spacing w:val="23"/>
          <w:sz w:val="32"/>
          <w:szCs w:val="32"/>
        </w:rPr>
        <w:t>政府批准后，启动本级粮食应急预案，并向</w:t>
      </w:r>
      <w:r>
        <w:rPr>
          <w:rFonts w:hint="eastAsia" w:ascii="仿宋" w:hAnsi="仿宋" w:eastAsia="仿宋" w:cs="Arial"/>
          <w:spacing w:val="23"/>
          <w:sz w:val="32"/>
          <w:szCs w:val="32"/>
          <w:lang w:val="en-US" w:eastAsia="zh-CN"/>
        </w:rPr>
        <w:t>佳木斯</w:t>
      </w:r>
      <w:r>
        <w:rPr>
          <w:rFonts w:hint="eastAsia" w:ascii="仿宋" w:hAnsi="仿宋" w:eastAsia="仿宋" w:cs="Arial"/>
          <w:spacing w:val="23"/>
          <w:sz w:val="32"/>
          <w:szCs w:val="32"/>
        </w:rPr>
        <w:t>市</w:t>
      </w:r>
      <w:r>
        <w:rPr>
          <w:rFonts w:ascii="仿宋" w:hAnsi="仿宋" w:eastAsia="仿宋" w:cs="Arial"/>
          <w:spacing w:val="23"/>
          <w:sz w:val="32"/>
          <w:szCs w:val="32"/>
        </w:rPr>
        <w:t>粮食应急工作指挥部办公室报告有关情况。</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jc w:val="both"/>
        <w:textAlignment w:val="auto"/>
        <w:rPr>
          <w:rFonts w:ascii="仿宋" w:hAnsi="仿宋" w:eastAsia="仿宋" w:cs="Arial"/>
          <w:spacing w:val="23"/>
          <w:sz w:val="32"/>
          <w:szCs w:val="32"/>
        </w:rPr>
      </w:pPr>
      <w:r>
        <w:rPr>
          <w:rFonts w:ascii="仿宋" w:hAnsi="仿宋" w:eastAsia="仿宋" w:cs="Arial"/>
          <w:spacing w:val="23"/>
          <w:sz w:val="32"/>
          <w:szCs w:val="32"/>
        </w:rPr>
        <w:t>　　</w:t>
      </w:r>
      <w:r>
        <w:rPr>
          <w:rFonts w:hint="eastAsia" w:ascii="仿宋" w:hAnsi="仿宋" w:eastAsia="仿宋" w:cs="Arial"/>
          <w:spacing w:val="23"/>
          <w:sz w:val="32"/>
          <w:szCs w:val="32"/>
        </w:rPr>
        <w:t>县</w:t>
      </w:r>
      <w:r>
        <w:rPr>
          <w:rFonts w:ascii="仿宋" w:hAnsi="仿宋" w:eastAsia="仿宋" w:cs="Arial"/>
          <w:spacing w:val="23"/>
          <w:sz w:val="32"/>
          <w:szCs w:val="32"/>
        </w:rPr>
        <w:t>级粮食应急预案启动后，</w:t>
      </w:r>
      <w:r>
        <w:rPr>
          <w:rFonts w:hint="eastAsia" w:ascii="仿宋" w:hAnsi="仿宋" w:eastAsia="仿宋" w:cs="Arial"/>
          <w:spacing w:val="23"/>
          <w:sz w:val="32"/>
          <w:szCs w:val="32"/>
          <w:lang w:val="en-US" w:eastAsia="zh-CN"/>
        </w:rPr>
        <w:t>市</w:t>
      </w:r>
      <w:r>
        <w:rPr>
          <w:rFonts w:ascii="仿宋" w:hAnsi="仿宋" w:eastAsia="仿宋" w:cs="Arial"/>
          <w:spacing w:val="23"/>
          <w:sz w:val="32"/>
          <w:szCs w:val="32"/>
        </w:rPr>
        <w:t>粮食应急工作指挥部要根据粮食市场出现的应急状态，立即采取相应措施，增加市场供给，平抑粮价，保证供应。如</w:t>
      </w:r>
      <w:r>
        <w:rPr>
          <w:rFonts w:hint="eastAsia" w:ascii="仿宋" w:hAnsi="仿宋" w:eastAsia="仿宋" w:cs="Arial"/>
          <w:spacing w:val="23"/>
          <w:sz w:val="32"/>
          <w:szCs w:val="32"/>
        </w:rPr>
        <w:t>粮源</w:t>
      </w:r>
      <w:r>
        <w:rPr>
          <w:rFonts w:ascii="仿宋" w:hAnsi="仿宋" w:eastAsia="仿宋" w:cs="Arial"/>
          <w:spacing w:val="23"/>
          <w:sz w:val="32"/>
          <w:szCs w:val="32"/>
        </w:rPr>
        <w:t>不能满足应急供应，</w:t>
      </w:r>
      <w:r>
        <w:rPr>
          <w:rFonts w:hint="eastAsia" w:ascii="仿宋" w:hAnsi="仿宋" w:eastAsia="仿宋" w:cs="Arial"/>
          <w:spacing w:val="23"/>
          <w:sz w:val="32"/>
          <w:szCs w:val="32"/>
        </w:rPr>
        <w:t>需要</w:t>
      </w:r>
      <w:r>
        <w:rPr>
          <w:rFonts w:ascii="仿宋" w:hAnsi="仿宋" w:eastAsia="仿宋" w:cs="Arial"/>
          <w:spacing w:val="23"/>
          <w:sz w:val="32"/>
          <w:szCs w:val="32"/>
        </w:rPr>
        <w:t>动用</w:t>
      </w:r>
      <w:r>
        <w:rPr>
          <w:rFonts w:hint="eastAsia" w:ascii="仿宋" w:hAnsi="仿宋" w:eastAsia="仿宋" w:cs="Arial"/>
          <w:spacing w:val="23"/>
          <w:sz w:val="32"/>
          <w:szCs w:val="32"/>
        </w:rPr>
        <w:t>市</w:t>
      </w:r>
      <w:r>
        <w:rPr>
          <w:rFonts w:ascii="仿宋" w:hAnsi="仿宋" w:eastAsia="仿宋" w:cs="Arial"/>
          <w:spacing w:val="23"/>
          <w:sz w:val="32"/>
          <w:szCs w:val="32"/>
        </w:rPr>
        <w:t>级储备粮的，由</w:t>
      </w:r>
      <w:r>
        <w:rPr>
          <w:rFonts w:hint="eastAsia" w:ascii="仿宋" w:hAnsi="仿宋" w:eastAsia="仿宋" w:cs="Arial"/>
          <w:spacing w:val="23"/>
          <w:sz w:val="32"/>
          <w:szCs w:val="32"/>
          <w:lang w:val="en-US" w:eastAsia="zh-CN"/>
        </w:rPr>
        <w:t>富锦市人民政府</w:t>
      </w:r>
      <w:r>
        <w:rPr>
          <w:rFonts w:ascii="仿宋" w:hAnsi="仿宋" w:eastAsia="仿宋" w:cs="Arial"/>
          <w:spacing w:val="23"/>
          <w:sz w:val="32"/>
          <w:szCs w:val="32"/>
        </w:rPr>
        <w:t>提出申请，由</w:t>
      </w:r>
      <w:r>
        <w:rPr>
          <w:rFonts w:hint="eastAsia" w:ascii="仿宋" w:hAnsi="仿宋" w:eastAsia="仿宋" w:cs="Arial"/>
          <w:spacing w:val="23"/>
          <w:sz w:val="32"/>
          <w:szCs w:val="32"/>
          <w:lang w:val="en-US" w:eastAsia="zh-CN"/>
        </w:rPr>
        <w:t>佳木斯</w:t>
      </w:r>
      <w:r>
        <w:rPr>
          <w:rFonts w:hint="eastAsia" w:ascii="仿宋" w:hAnsi="仿宋" w:eastAsia="仿宋" w:cs="Arial"/>
          <w:spacing w:val="23"/>
          <w:sz w:val="32"/>
          <w:szCs w:val="32"/>
        </w:rPr>
        <w:t>市</w:t>
      </w:r>
      <w:r>
        <w:rPr>
          <w:rFonts w:ascii="仿宋" w:hAnsi="仿宋" w:eastAsia="仿宋" w:cs="Arial"/>
          <w:spacing w:val="23"/>
          <w:sz w:val="32"/>
          <w:szCs w:val="32"/>
        </w:rPr>
        <w:t>粮食局、发改委、财政</w:t>
      </w:r>
      <w:r>
        <w:rPr>
          <w:rFonts w:hint="eastAsia" w:ascii="仿宋" w:hAnsi="仿宋" w:eastAsia="仿宋" w:cs="Arial"/>
          <w:spacing w:val="23"/>
          <w:sz w:val="32"/>
          <w:szCs w:val="32"/>
        </w:rPr>
        <w:t>局</w:t>
      </w:r>
      <w:r>
        <w:rPr>
          <w:rFonts w:ascii="仿宋" w:hAnsi="仿宋" w:eastAsia="仿宋" w:cs="Arial"/>
          <w:spacing w:val="23"/>
          <w:sz w:val="32"/>
          <w:szCs w:val="32"/>
        </w:rPr>
        <w:t>提出动用方案，报</w:t>
      </w:r>
      <w:r>
        <w:rPr>
          <w:rFonts w:hint="eastAsia" w:ascii="仿宋" w:hAnsi="仿宋" w:eastAsia="仿宋" w:cs="Arial"/>
          <w:spacing w:val="23"/>
          <w:sz w:val="32"/>
          <w:szCs w:val="32"/>
          <w:lang w:val="en-US" w:eastAsia="zh-CN"/>
        </w:rPr>
        <w:t>佳木斯</w:t>
      </w:r>
      <w:r>
        <w:rPr>
          <w:rFonts w:hint="eastAsia" w:ascii="仿宋" w:hAnsi="仿宋" w:eastAsia="仿宋" w:cs="Arial"/>
          <w:spacing w:val="23"/>
          <w:sz w:val="32"/>
          <w:szCs w:val="32"/>
        </w:rPr>
        <w:t>市</w:t>
      </w:r>
      <w:r>
        <w:rPr>
          <w:rFonts w:ascii="仿宋" w:hAnsi="仿宋" w:eastAsia="仿宋" w:cs="Arial"/>
          <w:spacing w:val="23"/>
          <w:sz w:val="32"/>
          <w:szCs w:val="32"/>
        </w:rPr>
        <w:t>政府批准。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sz w:val="32"/>
          <w:szCs w:val="32"/>
        </w:rPr>
      </w:pPr>
      <w:bookmarkStart w:id="9" w:name="_Toc27450"/>
      <w:r>
        <w:rPr>
          <w:rFonts w:hint="eastAsia" w:ascii="黑体" w:hAnsi="黑体" w:eastAsia="黑体" w:cs="黑体"/>
          <w:b w:val="0"/>
          <w:bCs w:val="0"/>
          <w:sz w:val="32"/>
          <w:szCs w:val="32"/>
        </w:rPr>
        <w:t>5  应急处置</w:t>
      </w:r>
      <w:bookmarkEnd w:id="9"/>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10" w:name="_Toc22453"/>
      <w:r>
        <w:rPr>
          <w:rFonts w:hint="eastAsia" w:ascii="仿宋" w:hAnsi="仿宋" w:eastAsia="仿宋" w:cs="仿宋"/>
          <w:b/>
          <w:bCs/>
          <w:sz w:val="32"/>
          <w:szCs w:val="32"/>
        </w:rPr>
        <w:t>5.1  事件分级</w:t>
      </w:r>
      <w:bookmarkEnd w:id="10"/>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按照市长对本地粮食生产、流通和安全负责的原则，</w:t>
      </w:r>
      <w:r>
        <w:rPr>
          <w:rFonts w:hint="eastAsia" w:ascii="仿宋" w:hAnsi="仿宋" w:eastAsia="仿宋" w:cs="仿宋"/>
          <w:sz w:val="32"/>
          <w:szCs w:val="32"/>
          <w:lang w:eastAsia="zh-CN"/>
        </w:rPr>
        <w:t>我市</w:t>
      </w:r>
      <w:r>
        <w:rPr>
          <w:rFonts w:hint="eastAsia" w:ascii="仿宋" w:hAnsi="仿宋" w:eastAsia="仿宋" w:cs="仿宋"/>
          <w:sz w:val="32"/>
          <w:szCs w:val="32"/>
        </w:rPr>
        <w:t>粮食应急事件为一般</w:t>
      </w:r>
      <w:r>
        <w:rPr>
          <w:rFonts w:hint="eastAsia" w:ascii="仿宋" w:hAnsi="仿宋" w:eastAsia="仿宋" w:cs="仿宋"/>
          <w:sz w:val="32"/>
          <w:szCs w:val="32"/>
          <w:lang w:eastAsia="zh-CN"/>
        </w:rPr>
        <w:t>突发事件</w:t>
      </w:r>
      <w:r>
        <w:rPr>
          <w:rFonts w:hint="eastAsia" w:ascii="仿宋" w:hAnsi="仿宋" w:eastAsia="仿宋" w:cs="仿宋"/>
          <w:sz w:val="32"/>
          <w:szCs w:val="32"/>
        </w:rPr>
        <w:t>（Ⅳ级）。</w:t>
      </w:r>
    </w:p>
    <w:p>
      <w:pPr>
        <w:keepNext w:val="0"/>
        <w:keepLines w:val="0"/>
        <w:pageBreakBefore w:val="0"/>
        <w:numPr>
          <w:ilvl w:val="2"/>
          <w:numId w:val="1"/>
        </w:numPr>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rPr>
      </w:pPr>
      <w:r>
        <w:rPr>
          <w:rFonts w:hint="eastAsia" w:ascii="仿宋" w:hAnsi="仿宋" w:eastAsia="仿宋" w:cs="仿宋"/>
          <w:b/>
          <w:bCs/>
          <w:sz w:val="32"/>
          <w:szCs w:val="32"/>
        </w:rPr>
        <w:t>事件分级标准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一般突发事件（Ⅳ级）：</w:t>
      </w:r>
      <w:r>
        <w:rPr>
          <w:rFonts w:hint="eastAsia" w:ascii="仿宋" w:hAnsi="仿宋" w:eastAsia="仿宋" w:cs="仿宋"/>
          <w:sz w:val="32"/>
          <w:szCs w:val="32"/>
          <w:lang w:val="en-US" w:eastAsia="zh-CN"/>
        </w:rPr>
        <w:t>我市</w:t>
      </w:r>
      <w:r>
        <w:rPr>
          <w:rFonts w:hint="eastAsia" w:ascii="仿宋" w:hAnsi="仿宋" w:eastAsia="仿宋" w:cs="仿宋"/>
          <w:sz w:val="32"/>
          <w:szCs w:val="32"/>
        </w:rPr>
        <w:t>出现群众大量集中抢购、粮食脱销断档、价格大幅度上涨等粮食市场急剧波动的状况。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b/>
          <w:bCs/>
          <w:sz w:val="32"/>
          <w:szCs w:val="32"/>
        </w:rPr>
      </w:pPr>
      <w:bookmarkStart w:id="11" w:name="_Toc1282"/>
      <w:r>
        <w:rPr>
          <w:rFonts w:hint="eastAsia" w:ascii="仿宋" w:hAnsi="仿宋" w:eastAsia="仿宋" w:cs="仿宋"/>
          <w:b/>
          <w:bCs/>
          <w:sz w:val="32"/>
          <w:szCs w:val="32"/>
        </w:rPr>
        <w:t>5.2  信息报告</w:t>
      </w:r>
      <w:bookmarkEnd w:id="11"/>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5.2.1  信息报告程序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我市</w:t>
      </w:r>
      <w:r>
        <w:rPr>
          <w:rFonts w:hint="eastAsia" w:ascii="仿宋" w:hAnsi="仿宋" w:eastAsia="仿宋" w:cs="仿宋"/>
          <w:b w:val="0"/>
          <w:bCs w:val="0"/>
          <w:sz w:val="32"/>
          <w:szCs w:val="32"/>
        </w:rPr>
        <w:t>出现粮食市场异常波动时，</w:t>
      </w:r>
      <w:r>
        <w:rPr>
          <w:rFonts w:hint="eastAsia" w:ascii="仿宋" w:hAnsi="仿宋" w:eastAsia="仿宋" w:cs="仿宋"/>
          <w:b w:val="0"/>
          <w:bCs w:val="0"/>
          <w:sz w:val="32"/>
          <w:szCs w:val="32"/>
          <w:lang w:val="en-US" w:eastAsia="zh-CN"/>
        </w:rPr>
        <w:t>市</w:t>
      </w:r>
      <w:r>
        <w:rPr>
          <w:rFonts w:hint="eastAsia" w:ascii="仿宋" w:hAnsi="仿宋" w:eastAsia="仿宋" w:cs="仿宋"/>
          <w:b w:val="0"/>
          <w:bCs w:val="0"/>
          <w:sz w:val="32"/>
          <w:szCs w:val="32"/>
        </w:rPr>
        <w:t>粮食应急工作指挥部立即组织有关人员迅速掌握分析有关情况，并做出评估和判断，确认出现Ⅳ级（县级）粮食应急状态的，要按照本级预案的规定，迅速做出应急响应，并向</w:t>
      </w:r>
      <w:r>
        <w:rPr>
          <w:rFonts w:hint="eastAsia" w:ascii="仿宋" w:hAnsi="仿宋" w:eastAsia="仿宋" w:cs="仿宋"/>
          <w:b w:val="0"/>
          <w:bCs w:val="0"/>
          <w:sz w:val="32"/>
          <w:szCs w:val="32"/>
          <w:lang w:val="en-US" w:eastAsia="zh-CN"/>
        </w:rPr>
        <w:t>佳木斯</w:t>
      </w:r>
      <w:r>
        <w:rPr>
          <w:rFonts w:hint="eastAsia" w:ascii="仿宋" w:hAnsi="仿宋" w:eastAsia="仿宋" w:cs="仿宋"/>
          <w:b w:val="0"/>
          <w:bCs w:val="0"/>
          <w:sz w:val="32"/>
          <w:szCs w:val="32"/>
        </w:rPr>
        <w:t>市粮食应急工作指挥部办公室报告。</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5.2.2  信息报告内容</w:t>
      </w:r>
    </w:p>
    <w:p>
      <w:pPr>
        <w:keepNext w:val="0"/>
        <w:keepLines w:val="0"/>
        <w:pageBreakBefore w:val="0"/>
        <w:kinsoku/>
        <w:wordWrap/>
        <w:overflowPunct/>
        <w:topLinePunct w:val="0"/>
        <w:autoSpaceDE/>
        <w:autoSpaceDN/>
        <w:bidi w:val="0"/>
        <w:adjustRightInd w:val="0"/>
        <w:snapToGrid w:val="0"/>
        <w:spacing w:line="60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rPr>
        <w:t>信息报告内容应及时、准确、客观、全面，任何单位和个人对突发事件，不得迟报、谎报、瞒报和漏报。报告内容主要包括：突发事件的性质、时间、地点、损失情况以及受其影响粮食市场波动情况。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b/>
          <w:bCs/>
          <w:sz w:val="32"/>
          <w:szCs w:val="32"/>
        </w:rPr>
      </w:pPr>
      <w:bookmarkStart w:id="12" w:name="_Toc10766"/>
      <w:r>
        <w:rPr>
          <w:rFonts w:hint="eastAsia" w:ascii="仿宋" w:hAnsi="仿宋" w:eastAsia="仿宋" w:cs="仿宋"/>
          <w:b/>
          <w:bCs/>
          <w:sz w:val="32"/>
          <w:szCs w:val="32"/>
        </w:rPr>
        <w:t>5.3  指挥和协调</w:t>
      </w:r>
      <w:bookmarkEnd w:id="12"/>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遵循属地为主原则，建立在政府统一领导下，以突发事件主管部门为主、有关部门参与的应急救援指挥协调机制。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val="0"/>
          <w:bCs w:val="0"/>
          <w:sz w:val="32"/>
          <w:szCs w:val="32"/>
        </w:rPr>
        <w:t>5.3.</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 xml:space="preserve">  Ⅳ级（县级）指挥和协调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富锦市人民</w:t>
      </w:r>
      <w:r>
        <w:rPr>
          <w:rFonts w:hint="eastAsia" w:ascii="仿宋" w:hAnsi="仿宋" w:eastAsia="仿宋" w:cs="仿宋"/>
          <w:sz w:val="32"/>
          <w:szCs w:val="32"/>
        </w:rPr>
        <w:t>政府批准启动Ⅳ级（县级）预案后，市粮食应急工作指挥部及成员单位按本级预案要求，各司其职开展工作。</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13" w:name="_Toc25734"/>
      <w:r>
        <w:rPr>
          <w:rFonts w:hint="eastAsia" w:ascii="仿宋" w:hAnsi="仿宋" w:eastAsia="仿宋" w:cs="仿宋"/>
          <w:b/>
          <w:bCs/>
          <w:sz w:val="32"/>
          <w:szCs w:val="32"/>
        </w:rPr>
        <w:t>5.4  新闻报道</w:t>
      </w:r>
      <w:bookmarkEnd w:id="13"/>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粮食应急事件发生后，按照各级应急预案，迅速启动应急响应机制，在应急处置机构中设立新闻宣传组，统筹协调应急事件新闻报道和记者采访管理服务工作。新闻宣传组由市委宣传部牵头，市政府新闻办等有关单位、省驻市和市内主要新闻单位的有关负责人及有关专家组成。新闻报道要严格按照《黑龙江省人民政府办公厅关于进一步加强政府信息公开回应社会关切提升政府公信力的实施意见》（黑政办发〔2013〕60号）规定，按照突发事件对外报道的归口管理、组织协调和报道等开展工作。</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b/>
          <w:bCs/>
          <w:sz w:val="32"/>
          <w:szCs w:val="32"/>
        </w:rPr>
      </w:pPr>
      <w:bookmarkStart w:id="14" w:name="_Toc26362"/>
      <w:r>
        <w:rPr>
          <w:rFonts w:hint="eastAsia" w:ascii="仿宋" w:hAnsi="仿宋" w:eastAsia="仿宋" w:cs="仿宋"/>
          <w:b/>
          <w:bCs/>
          <w:sz w:val="32"/>
          <w:szCs w:val="32"/>
        </w:rPr>
        <w:t>5.5  应急处置终止</w:t>
      </w:r>
      <w:bookmarkEnd w:id="14"/>
    </w:p>
    <w:p>
      <w:pPr>
        <w:pStyle w:val="2"/>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snapToGrid w:val="0"/>
          <w:kern w:val="32"/>
          <w:szCs w:val="32"/>
        </w:rPr>
      </w:pPr>
      <w:r>
        <w:rPr>
          <w:rFonts w:hint="eastAsia" w:ascii="仿宋" w:hAnsi="仿宋" w:eastAsia="仿宋" w:cs="仿宋"/>
          <w:snapToGrid w:val="0"/>
          <w:kern w:val="32"/>
          <w:szCs w:val="32"/>
        </w:rPr>
        <w:t>粮食应急状态消除后，</w:t>
      </w:r>
      <w:r>
        <w:rPr>
          <w:rFonts w:hint="eastAsia" w:ascii="仿宋" w:hAnsi="仿宋" w:eastAsia="仿宋" w:cs="仿宋"/>
          <w:snapToGrid w:val="0"/>
          <w:kern w:val="32"/>
          <w:szCs w:val="32"/>
          <w:lang w:eastAsia="zh-CN"/>
        </w:rPr>
        <w:t>市</w:t>
      </w:r>
      <w:r>
        <w:rPr>
          <w:rFonts w:hint="eastAsia" w:ascii="仿宋" w:hAnsi="仿宋" w:eastAsia="仿宋" w:cs="仿宋"/>
          <w:snapToGrid w:val="0"/>
          <w:kern w:val="32"/>
          <w:szCs w:val="32"/>
        </w:rPr>
        <w:t>粮食应急工作指挥部要向本级政府提出处置终止的建议，经批准后，及时终止实施应急措施，恢复正常秩序。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sz w:val="32"/>
          <w:szCs w:val="32"/>
        </w:rPr>
      </w:pPr>
      <w:bookmarkStart w:id="15" w:name="_Toc32248"/>
      <w:r>
        <w:rPr>
          <w:rFonts w:hint="eastAsia" w:ascii="黑体" w:hAnsi="黑体" w:eastAsia="黑体" w:cs="黑体"/>
          <w:b w:val="0"/>
          <w:bCs w:val="0"/>
          <w:sz w:val="32"/>
          <w:szCs w:val="32"/>
        </w:rPr>
        <w:t>6  后期处置</w:t>
      </w:r>
      <w:bookmarkEnd w:id="15"/>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16" w:name="_Toc540"/>
      <w:r>
        <w:rPr>
          <w:rFonts w:hint="eastAsia" w:ascii="仿宋" w:hAnsi="仿宋" w:eastAsia="仿宋" w:cs="仿宋"/>
          <w:b/>
          <w:bCs/>
          <w:sz w:val="32"/>
          <w:szCs w:val="32"/>
        </w:rPr>
        <w:t>6.1  评估和改进</w:t>
      </w:r>
      <w:bookmarkEnd w:id="16"/>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各有关部门要及时对应急处理的效果进行评估、总结，针对应急预案执行中发现的问题，研究提出改进措施，进一步完善粮食应急预案。</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17" w:name="_Toc28102"/>
      <w:r>
        <w:rPr>
          <w:rFonts w:hint="eastAsia" w:ascii="仿宋" w:hAnsi="仿宋" w:eastAsia="仿宋" w:cs="仿宋"/>
          <w:b/>
          <w:bCs/>
          <w:sz w:val="32"/>
          <w:szCs w:val="32"/>
        </w:rPr>
        <w:t>6.2  应急经费清算</w:t>
      </w:r>
      <w:bookmarkEnd w:id="17"/>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对应急动用市级储备粮发生的价差经</w:t>
      </w:r>
      <w:r>
        <w:rPr>
          <w:rFonts w:hint="eastAsia" w:ascii="仿宋" w:hAnsi="仿宋" w:eastAsia="仿宋" w:cs="仿宋"/>
          <w:sz w:val="32"/>
          <w:szCs w:val="32"/>
          <w:lang w:val="en-US" w:eastAsia="zh-CN"/>
        </w:rPr>
        <w:t>佳木斯</w:t>
      </w:r>
      <w:r>
        <w:rPr>
          <w:rFonts w:hint="eastAsia" w:ascii="仿宋" w:hAnsi="仿宋" w:eastAsia="仿宋" w:cs="仿宋"/>
          <w:sz w:val="32"/>
          <w:szCs w:val="32"/>
        </w:rPr>
        <w:t>市级财政部门审核后，列入粮食风险基金支出，按相关规定处理。对启动应急预案发生的其他相关费用，按照有关规定和现行事权、支出责任划分原则，经同级财政部门审核后分级负担。</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b/>
          <w:bCs/>
          <w:sz w:val="32"/>
          <w:szCs w:val="32"/>
        </w:rPr>
      </w:pPr>
      <w:bookmarkStart w:id="18" w:name="_Toc2103"/>
      <w:r>
        <w:rPr>
          <w:rFonts w:hint="eastAsia" w:ascii="仿宋" w:hAnsi="仿宋" w:eastAsia="仿宋" w:cs="仿宋"/>
          <w:b/>
          <w:bCs/>
          <w:sz w:val="32"/>
          <w:szCs w:val="32"/>
        </w:rPr>
        <w:t>6.3  应急能力恢复</w:t>
      </w:r>
      <w:bookmarkEnd w:id="18"/>
    </w:p>
    <w:p>
      <w:pPr>
        <w:pStyle w:val="2"/>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szCs w:val="32"/>
        </w:rPr>
      </w:pPr>
      <w:r>
        <w:rPr>
          <w:rFonts w:hint="eastAsia" w:ascii="仿宋" w:hAnsi="仿宋" w:eastAsia="仿宋" w:cs="仿宋"/>
          <w:szCs w:val="32"/>
        </w:rPr>
        <w:t>根据应急状态下对粮食的需要和动用等情况，及时采取措施，补充市级粮食储备及商业库存，恢复应对粮食应急状态的能力。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sz w:val="32"/>
          <w:szCs w:val="32"/>
        </w:rPr>
      </w:pPr>
      <w:bookmarkStart w:id="19" w:name="_Toc3977"/>
      <w:r>
        <w:rPr>
          <w:rFonts w:hint="eastAsia" w:ascii="黑体" w:hAnsi="黑体" w:eastAsia="黑体" w:cs="黑体"/>
          <w:b w:val="0"/>
          <w:bCs w:val="0"/>
          <w:sz w:val="32"/>
          <w:szCs w:val="32"/>
        </w:rPr>
        <w:t>7  保障措施</w:t>
      </w:r>
      <w:bookmarkEnd w:id="19"/>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20" w:name="_Toc26841"/>
      <w:r>
        <w:rPr>
          <w:rFonts w:hint="eastAsia" w:ascii="仿宋" w:hAnsi="仿宋" w:eastAsia="仿宋" w:cs="仿宋"/>
          <w:b/>
          <w:bCs/>
          <w:sz w:val="32"/>
          <w:szCs w:val="32"/>
        </w:rPr>
        <w:t>7.1  粮食储备</w:t>
      </w:r>
      <w:bookmarkEnd w:id="20"/>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按照《粮食流通管理条例》的要求，完善地方粮食储备制度，保持必要的储备规模和企业周转库存，增强对粮食市场异常波动的防范意识和应对能力。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为应对粮食应急状态，</w:t>
      </w:r>
      <w:r>
        <w:rPr>
          <w:rFonts w:hint="eastAsia" w:ascii="仿宋" w:hAnsi="仿宋" w:eastAsia="仿宋" w:cs="仿宋"/>
          <w:color w:val="auto"/>
          <w:sz w:val="32"/>
          <w:szCs w:val="32"/>
          <w:lang w:val="en-US" w:eastAsia="zh-CN"/>
        </w:rPr>
        <w:t>配合</w:t>
      </w:r>
      <w:r>
        <w:rPr>
          <w:rFonts w:hint="eastAsia" w:ascii="仿宋" w:hAnsi="仿宋" w:eastAsia="仿宋" w:cs="仿宋"/>
          <w:color w:val="auto"/>
          <w:sz w:val="32"/>
          <w:szCs w:val="32"/>
        </w:rPr>
        <w:t>市级政府进一步优化市级储备粮的布局和品种结构，适当提高口粮品种的储备比例和储备规模。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配合</w:t>
      </w:r>
      <w:r>
        <w:rPr>
          <w:rFonts w:hint="eastAsia" w:ascii="仿宋" w:hAnsi="仿宋" w:eastAsia="仿宋" w:cs="仿宋"/>
          <w:color w:val="auto"/>
          <w:sz w:val="32"/>
          <w:szCs w:val="32"/>
        </w:rPr>
        <w:t>市级政府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照省里要求建立市级粮食储备，根据市场需求以及粮食应急状态的需要，优化储备布局和品种结构，特别是城市及周边地区的储备库存中要保留一定数量的可满足应急供应的成品粮油，确保市级政府掌握必要的应急调控物资。</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21" w:name="_Toc30083"/>
      <w:r>
        <w:rPr>
          <w:rFonts w:hint="eastAsia" w:ascii="仿宋" w:hAnsi="仿宋" w:eastAsia="仿宋" w:cs="仿宋"/>
          <w:b/>
          <w:bCs/>
          <w:sz w:val="32"/>
          <w:szCs w:val="32"/>
        </w:rPr>
        <w:t>7.2  粮食应急供应保障体系</w:t>
      </w:r>
      <w:bookmarkEnd w:id="21"/>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入Ⅳ级（县级）应急状态后，有关应急粮源的加工、配送及成品粮供应，在市粮食应急指挥机构统一指挥协调下，通过市粮食应急供应保障体系实施。市政府根据实际情况，对粮食应急供应保障体系给予政策、资金支持，确保粮食应急供应保障体系工作的开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建立和完善粮食应急供应网点。按照“合理布点、全面覆盖、平时自营、急时应急”的原则，完成粮食应急供应网点布局，</w:t>
      </w:r>
      <w:r>
        <w:rPr>
          <w:rFonts w:hint="eastAsia" w:ascii="仿宋" w:hAnsi="仿宋" w:eastAsia="仿宋" w:cs="仿宋"/>
          <w:color w:val="auto"/>
          <w:sz w:val="32"/>
          <w:szCs w:val="32"/>
        </w:rPr>
        <w:t>根据我</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城镇居民、城乡救济需要，按照（黑政发〔2015〕19号）</w:t>
      </w:r>
      <w:r>
        <w:rPr>
          <w:rFonts w:hint="eastAsia" w:ascii="仿宋" w:hAnsi="仿宋" w:eastAsia="仿宋" w:cs="仿宋"/>
          <w:color w:val="auto"/>
          <w:sz w:val="32"/>
          <w:szCs w:val="32"/>
          <w:lang w:eastAsia="zh-CN"/>
        </w:rPr>
        <w:t>文件中“</w:t>
      </w:r>
      <w:r>
        <w:rPr>
          <w:rFonts w:hint="eastAsia" w:ascii="仿宋" w:hAnsi="仿宋" w:eastAsia="仿宋" w:cs="仿宋"/>
          <w:color w:val="auto"/>
          <w:sz w:val="32"/>
          <w:szCs w:val="32"/>
        </w:rPr>
        <w:t>２０１７年底前，各地要建成布局合理、设施完备、运转高效、每个乡镇、街道应至少有１个应急供应网点。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的要求，</w:t>
      </w:r>
      <w:r>
        <w:rPr>
          <w:rFonts w:hint="eastAsia" w:ascii="仿宋" w:hAnsi="仿宋" w:eastAsia="仿宋" w:cs="仿宋"/>
          <w:color w:val="auto"/>
          <w:sz w:val="32"/>
          <w:szCs w:val="32"/>
          <w:lang w:eastAsia="zh-CN"/>
        </w:rPr>
        <w:t>完善粮食应急销售和发放网络。</w:t>
      </w:r>
      <w:r>
        <w:rPr>
          <w:rFonts w:hint="eastAsia" w:ascii="仿宋" w:hAnsi="仿宋" w:eastAsia="仿宋" w:cs="仿宋"/>
          <w:color w:val="auto"/>
          <w:sz w:val="32"/>
          <w:szCs w:val="32"/>
        </w:rPr>
        <w:t>选择一些信誉好的国有及国有控股粮食企业、涉粮零售网店、军供网点、大中型连锁超市（商场）、放心粮油店及其他粮食企业，委托其承担粮食应急供应任务。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建立健全粮食应急加工网络。市粮食局根据加工需要，按照“统筹安排、合理布局”的原则，由</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粮食局掌握联系，并扶持一些靠近粮源及重点销售地区，交通便利，设施较好且常年具备加工能力的大中型粮油加工企业，作为应急加工指定企业，承担应急粮食加工任务。选择粮食应急加工企业时，优先选择具备小包装粮油生产能力和承担军粮加工等任务的企业，以更好地满足应急供应和质量安全的需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做好粮食应急配送中心和储运企业建设，为应急粮食的储备、调运做准备。根据粮食储备、加工设施、供应网点的布局，科学规划，由粮食、交通等部门选择一批经营信誉好、运力调度能力强的运输企业，委托其承担粮食应急运输业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提前确定好运输线路、储存地点、运输工具等，确保应急粮食运输。进入粮食应急状态后，对应急粮食要优先安排计划、优先运输，各有关部门要确保应急粮食运输畅通。</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市粮食部门指导本地区确定的应急供应网点、应急加工企业、应急配送中心、应急储运企业签订书面协议，明确双方的权利、责任和义务，并随时掌握这些企业的动态。应急加工与供应指定企业名单报省、市粮食应急指挥部办公室备案。粮食应急预案启动后，各地区确定的应急供应网点、加工企业、配送中心、储运企业必须服从统一安排和调度，保证应急粮食的重点加工、配送和供应。</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b/>
          <w:bCs/>
          <w:sz w:val="32"/>
          <w:szCs w:val="32"/>
        </w:rPr>
      </w:pPr>
      <w:bookmarkStart w:id="22" w:name="_Toc4708"/>
      <w:r>
        <w:rPr>
          <w:rFonts w:hint="eastAsia" w:ascii="仿宋" w:hAnsi="仿宋" w:eastAsia="仿宋" w:cs="仿宋"/>
          <w:b/>
          <w:bCs/>
          <w:sz w:val="32"/>
          <w:szCs w:val="32"/>
        </w:rPr>
        <w:t>7.3  应急设施建设和维护</w:t>
      </w:r>
      <w:bookmarkEnd w:id="22"/>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有关部门</w:t>
      </w:r>
      <w:r>
        <w:rPr>
          <w:rFonts w:hint="eastAsia" w:ascii="仿宋" w:hAnsi="仿宋" w:eastAsia="仿宋" w:cs="仿宋"/>
          <w:sz w:val="32"/>
          <w:szCs w:val="32"/>
        </w:rPr>
        <w:t>要督促应急供应、应急加工、配送网点和应急储运等企业加强应急粮食、加工、配送和储运等应急设施的建设、维护工作，确保应急工作的需要。</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b/>
          <w:bCs/>
          <w:sz w:val="32"/>
          <w:szCs w:val="32"/>
        </w:rPr>
      </w:pPr>
      <w:bookmarkStart w:id="23" w:name="_Toc3349"/>
      <w:r>
        <w:rPr>
          <w:rFonts w:hint="eastAsia" w:ascii="仿宋" w:hAnsi="仿宋" w:eastAsia="仿宋" w:cs="仿宋"/>
          <w:b/>
          <w:bCs/>
          <w:sz w:val="32"/>
          <w:szCs w:val="32"/>
        </w:rPr>
        <w:t>7.4  通讯保障</w:t>
      </w:r>
      <w:bookmarkEnd w:id="23"/>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参与粮食应急工作的市直有关部门（单位），要向市粮食应急工作指挥部办公室提供准确有效的通讯联络方式，并及时更新，保证通讯畅通。</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24" w:name="_Toc6958"/>
      <w:r>
        <w:rPr>
          <w:rFonts w:hint="eastAsia" w:ascii="仿宋" w:hAnsi="仿宋" w:eastAsia="仿宋" w:cs="仿宋"/>
          <w:b/>
          <w:bCs/>
          <w:sz w:val="32"/>
          <w:szCs w:val="32"/>
        </w:rPr>
        <w:t>7.5  奖励和处罚</w:t>
      </w:r>
      <w:bookmarkEnd w:id="24"/>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对有下列突出表现的单位或个人，市粮食应急指挥机构报市政府批准后给予表彰和奖励。</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（1）出色完成应急任务的；</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（2）对应急工作提出重要建议，实施效果显著的；</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（3）及时提供应急粮食或节约经费开支，成绩显著的；</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（4）有其他突出贡献的。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有下列行为之一的，依照国家有关法律法规进行严肃查处和问责。</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（1）不按照本预案规定和市粮食应急指挥机构要求采取应急措施的；</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（2）在粮食销售中以假充真、以次充好或者囤积居奇、哄抬物价、扰乱市场秩序的；</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（3）拒不执行粮食应急指令，指定加工企业和销售网点不接受粮食加工和供应任务的，不按照指定供应方式供应或擅自提价的；</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（4）有特定职责的国家工作人员在应急工作中玩忽职守，失职、渎职的；</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（5）粮食储备或粮食经营企业的库存量未达到规定水平，影响应急使用的；</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（6）对粮食应急工作造成危害的其他行为。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sz w:val="32"/>
          <w:szCs w:val="32"/>
        </w:rPr>
      </w:pPr>
      <w:bookmarkStart w:id="25" w:name="_Toc24529"/>
      <w:r>
        <w:rPr>
          <w:rFonts w:hint="eastAsia" w:ascii="黑体" w:hAnsi="黑体" w:eastAsia="黑体" w:cs="黑体"/>
          <w:b w:val="0"/>
          <w:bCs w:val="0"/>
          <w:sz w:val="32"/>
          <w:szCs w:val="32"/>
        </w:rPr>
        <w:t>8  预案管理</w:t>
      </w:r>
      <w:bookmarkEnd w:id="25"/>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26" w:name="_Toc18640"/>
      <w:r>
        <w:rPr>
          <w:rFonts w:hint="eastAsia" w:ascii="仿宋" w:hAnsi="仿宋" w:eastAsia="仿宋" w:cs="仿宋"/>
          <w:b/>
          <w:bCs/>
          <w:sz w:val="32"/>
          <w:szCs w:val="32"/>
        </w:rPr>
        <w:t>8.1  培训和演练</w:t>
      </w:r>
      <w:bookmarkEnd w:id="26"/>
    </w:p>
    <w:p>
      <w:pPr>
        <w:pStyle w:val="2"/>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szCs w:val="32"/>
        </w:rPr>
      </w:pPr>
      <w:r>
        <w:rPr>
          <w:rFonts w:hint="eastAsia" w:ascii="仿宋" w:hAnsi="仿宋" w:eastAsia="仿宋" w:cs="仿宋"/>
          <w:szCs w:val="32"/>
          <w:lang w:val="en-US" w:eastAsia="zh-CN"/>
        </w:rPr>
        <w:t>各</w:t>
      </w:r>
      <w:r>
        <w:rPr>
          <w:rFonts w:hint="eastAsia" w:ascii="仿宋" w:hAnsi="仿宋" w:eastAsia="仿宋" w:cs="仿宋"/>
          <w:szCs w:val="32"/>
        </w:rPr>
        <w:t>有关部门要加强对本预案及本级粮食应急预案的学习培训，并结合日常工作进行演练，尽快形成一支熟悉日常业务管理，能够应对各种突发公共事件训练有素的专业化队伍，保障各项应急措施的贯彻落实。培训演练经费由</w:t>
      </w:r>
      <w:r>
        <w:rPr>
          <w:rFonts w:hint="eastAsia" w:ascii="仿宋" w:hAnsi="仿宋" w:eastAsia="仿宋" w:cs="仿宋"/>
          <w:szCs w:val="32"/>
          <w:lang w:val="en-US" w:eastAsia="zh-CN"/>
        </w:rPr>
        <w:t>县级财政</w:t>
      </w:r>
      <w:r>
        <w:rPr>
          <w:rFonts w:hint="eastAsia" w:ascii="仿宋" w:hAnsi="仿宋" w:eastAsia="仿宋" w:cs="仿宋"/>
          <w:szCs w:val="32"/>
        </w:rPr>
        <w:t>筹措保障。预案至少每3年进行1次应急演练。</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仿宋" w:hAnsi="仿宋" w:eastAsia="仿宋" w:cs="仿宋"/>
          <w:sz w:val="32"/>
          <w:szCs w:val="32"/>
        </w:rPr>
      </w:pPr>
      <w:bookmarkStart w:id="27" w:name="_Toc7691"/>
      <w:r>
        <w:rPr>
          <w:rFonts w:hint="eastAsia" w:ascii="仿宋" w:hAnsi="仿宋" w:eastAsia="仿宋" w:cs="仿宋"/>
          <w:b/>
          <w:bCs/>
          <w:sz w:val="32"/>
          <w:szCs w:val="32"/>
        </w:rPr>
        <w:t>8.2  预案修订</w:t>
      </w:r>
      <w:bookmarkEnd w:id="27"/>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预案要实施动态化和科学规范管理，有下列情形之一的，应当及时修订应急预案：</w:t>
      </w:r>
    </w:p>
    <w:p>
      <w:pPr>
        <w:keepNext w:val="0"/>
        <w:keepLines w:val="0"/>
        <w:pageBreakBefore w:val="0"/>
        <w:numPr>
          <w:ilvl w:val="0"/>
          <w:numId w:val="2"/>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有关法律、法规、规章、标准、上位预案中的有关规定发生变化的；</w:t>
      </w:r>
    </w:p>
    <w:p>
      <w:pPr>
        <w:keepNext w:val="0"/>
        <w:keepLines w:val="0"/>
        <w:pageBreakBefore w:val="0"/>
        <w:numPr>
          <w:ilvl w:val="0"/>
          <w:numId w:val="2"/>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应急指挥机构及其职责发生重大调整的；</w:t>
      </w:r>
      <w:r>
        <w:rPr>
          <w:rFonts w:hint="eastAsia" w:ascii="仿宋" w:hAnsi="仿宋" w:eastAsia="仿宋" w:cs="仿宋"/>
          <w:sz w:val="32"/>
          <w:szCs w:val="32"/>
        </w:rPr>
        <w:br w:type="textWrapping"/>
      </w:r>
      <w:r>
        <w:rPr>
          <w:rFonts w:hint="eastAsia" w:ascii="仿宋" w:hAnsi="仿宋" w:eastAsia="仿宋" w:cs="仿宋"/>
          <w:sz w:val="32"/>
          <w:szCs w:val="32"/>
        </w:rPr>
        <w:t>　　（3）面临的风险发生重大变化的；</w:t>
      </w:r>
      <w:r>
        <w:rPr>
          <w:rFonts w:hint="eastAsia" w:ascii="仿宋" w:hAnsi="仿宋" w:eastAsia="仿宋" w:cs="仿宋"/>
          <w:sz w:val="32"/>
          <w:szCs w:val="32"/>
        </w:rPr>
        <w:br w:type="textWrapping"/>
      </w:r>
      <w:r>
        <w:rPr>
          <w:rFonts w:hint="eastAsia" w:ascii="仿宋" w:hAnsi="仿宋" w:eastAsia="仿宋" w:cs="仿宋"/>
          <w:sz w:val="32"/>
          <w:szCs w:val="32"/>
        </w:rPr>
        <w:t>　　（4）重要应急资源发生重大变化的；</w:t>
      </w:r>
      <w:r>
        <w:rPr>
          <w:rFonts w:hint="eastAsia" w:ascii="仿宋" w:hAnsi="仿宋" w:eastAsia="仿宋" w:cs="仿宋"/>
          <w:sz w:val="32"/>
          <w:szCs w:val="32"/>
        </w:rPr>
        <w:br w:type="textWrapping"/>
      </w:r>
      <w:r>
        <w:rPr>
          <w:rFonts w:hint="eastAsia" w:ascii="仿宋" w:hAnsi="仿宋" w:eastAsia="仿宋" w:cs="仿宋"/>
          <w:sz w:val="32"/>
          <w:szCs w:val="32"/>
        </w:rPr>
        <w:t>　　（5）预案中的其他重要信息发生变化的；</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（6）在突发事件实际应对和应急演练中发现问题需要做出重大调整的；</w:t>
      </w:r>
      <w:r>
        <w:rPr>
          <w:rFonts w:hint="eastAsia" w:ascii="仿宋" w:hAnsi="仿宋" w:eastAsia="仿宋" w:cs="仿宋"/>
          <w:sz w:val="32"/>
          <w:szCs w:val="32"/>
        </w:rPr>
        <w:br w:type="textWrapping"/>
      </w:r>
      <w:r>
        <w:rPr>
          <w:rFonts w:hint="eastAsia" w:ascii="仿宋" w:hAnsi="仿宋" w:eastAsia="仿宋" w:cs="仿宋"/>
          <w:sz w:val="32"/>
          <w:szCs w:val="32"/>
        </w:rPr>
        <w:t>　　（7）应急预案制定单位认为应当修订的其他情况。</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b/>
          <w:bCs/>
          <w:sz w:val="32"/>
          <w:szCs w:val="32"/>
        </w:rPr>
        <w:t>8.3  预案实施（生效）时间</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本预案自印发之日起实施。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sz w:val="32"/>
          <w:szCs w:val="32"/>
        </w:rPr>
      </w:pPr>
      <w:bookmarkStart w:id="28" w:name="_Toc3815"/>
      <w:r>
        <w:rPr>
          <w:rFonts w:hint="eastAsia" w:ascii="黑体" w:hAnsi="黑体" w:eastAsia="黑体" w:cs="黑体"/>
          <w:b w:val="0"/>
          <w:bCs w:val="0"/>
          <w:sz w:val="32"/>
          <w:szCs w:val="32"/>
        </w:rPr>
        <w:t>9  名词解释</w:t>
      </w:r>
      <w:bookmarkEnd w:id="28"/>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本预案所称粮食指原粮、成品粮、食用油。</w:t>
      </w:r>
    </w:p>
    <w:p>
      <w:pPr>
        <w:pStyle w:val="2"/>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rPr>
      </w:pPr>
      <w:r>
        <w:rPr>
          <w:rFonts w:hint="eastAsia" w:ascii="仿宋" w:hAnsi="仿宋" w:eastAsia="仿宋" w:cs="仿宋"/>
          <w:snapToGrid w:val="0"/>
          <w:kern w:val="32"/>
          <w:szCs w:val="32"/>
        </w:rPr>
        <w:t>本预案所称应急状态是指因各类突发公共事件或者其他原因，引起市内粮食供求关系突变，在较大地域范围内出现群众大量集中抢购、粮食脱销断档、价格大幅度上涨等粮食市场急剧波动的状况。</w:t>
      </w:r>
    </w:p>
    <w:p>
      <w:pPr>
        <w:rPr>
          <w:rFonts w:hint="eastAsia"/>
        </w:rPr>
      </w:pPr>
    </w:p>
    <w:p>
      <w:pPr>
        <w:rPr>
          <w:rFonts w:hint="eastAsia"/>
        </w:rPr>
      </w:pPr>
    </w:p>
    <w:p>
      <w:pPr>
        <w:rPr>
          <w:rFonts w:hint="eastAsia"/>
        </w:rPr>
      </w:pPr>
    </w:p>
    <w:p>
      <w:pPr>
        <w:rPr>
          <w:rFonts w:hint="eastAsia"/>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73C92"/>
    <w:multiLevelType w:val="multilevel"/>
    <w:tmpl w:val="49F73C92"/>
    <w:lvl w:ilvl="0" w:tentative="0">
      <w:start w:val="5"/>
      <w:numFmt w:val="decimal"/>
      <w:lvlText w:val="%1"/>
      <w:lvlJc w:val="left"/>
      <w:pPr>
        <w:tabs>
          <w:tab w:val="left" w:pos="1125"/>
        </w:tabs>
        <w:ind w:left="1125" w:hanging="1125"/>
      </w:pPr>
      <w:rPr>
        <w:rFonts w:hint="default"/>
      </w:rPr>
    </w:lvl>
    <w:lvl w:ilvl="1" w:tentative="0">
      <w:start w:val="1"/>
      <w:numFmt w:val="decimal"/>
      <w:lvlText w:val="%1.%2"/>
      <w:lvlJc w:val="left"/>
      <w:pPr>
        <w:tabs>
          <w:tab w:val="left" w:pos="1445"/>
        </w:tabs>
        <w:ind w:left="1445" w:hanging="1125"/>
      </w:pPr>
      <w:rPr>
        <w:rFonts w:hint="default"/>
      </w:rPr>
    </w:lvl>
    <w:lvl w:ilvl="2" w:tentative="0">
      <w:start w:val="1"/>
      <w:numFmt w:val="decimal"/>
      <w:lvlText w:val="%1.%2.%3"/>
      <w:lvlJc w:val="left"/>
      <w:pPr>
        <w:tabs>
          <w:tab w:val="left" w:pos="1765"/>
        </w:tabs>
        <w:ind w:left="1765" w:hanging="1125"/>
      </w:pPr>
      <w:rPr>
        <w:rFonts w:hint="default"/>
      </w:rPr>
    </w:lvl>
    <w:lvl w:ilvl="3" w:tentative="0">
      <w:start w:val="1"/>
      <w:numFmt w:val="decimal"/>
      <w:lvlText w:val="%1.%2.%3.%4"/>
      <w:lvlJc w:val="left"/>
      <w:pPr>
        <w:tabs>
          <w:tab w:val="left" w:pos="2400"/>
        </w:tabs>
        <w:ind w:left="2400" w:hanging="1440"/>
      </w:pPr>
      <w:rPr>
        <w:rFonts w:hint="default"/>
      </w:rPr>
    </w:lvl>
    <w:lvl w:ilvl="4" w:tentative="0">
      <w:start w:val="1"/>
      <w:numFmt w:val="decimal"/>
      <w:lvlText w:val="%1.%2.%3.%4.%5"/>
      <w:lvlJc w:val="left"/>
      <w:pPr>
        <w:tabs>
          <w:tab w:val="left" w:pos="2720"/>
        </w:tabs>
        <w:ind w:left="2720" w:hanging="1440"/>
      </w:pPr>
      <w:rPr>
        <w:rFonts w:hint="default"/>
      </w:rPr>
    </w:lvl>
    <w:lvl w:ilvl="5" w:tentative="0">
      <w:start w:val="1"/>
      <w:numFmt w:val="decimal"/>
      <w:lvlText w:val="%1.%2.%3.%4.%5.%6"/>
      <w:lvlJc w:val="left"/>
      <w:pPr>
        <w:tabs>
          <w:tab w:val="left" w:pos="3400"/>
        </w:tabs>
        <w:ind w:left="3400" w:hanging="1800"/>
      </w:pPr>
      <w:rPr>
        <w:rFonts w:hint="default"/>
      </w:rPr>
    </w:lvl>
    <w:lvl w:ilvl="6" w:tentative="0">
      <w:start w:val="1"/>
      <w:numFmt w:val="decimal"/>
      <w:lvlText w:val="%1.%2.%3.%4.%5.%6.%7"/>
      <w:lvlJc w:val="left"/>
      <w:pPr>
        <w:tabs>
          <w:tab w:val="left" w:pos="4080"/>
        </w:tabs>
        <w:ind w:left="4080" w:hanging="2160"/>
      </w:pPr>
      <w:rPr>
        <w:rFonts w:hint="default"/>
      </w:rPr>
    </w:lvl>
    <w:lvl w:ilvl="7" w:tentative="0">
      <w:start w:val="1"/>
      <w:numFmt w:val="decimal"/>
      <w:lvlText w:val="%1.%2.%3.%4.%5.%6.%7.%8"/>
      <w:lvlJc w:val="left"/>
      <w:pPr>
        <w:tabs>
          <w:tab w:val="left" w:pos="4760"/>
        </w:tabs>
        <w:ind w:left="4760" w:hanging="2520"/>
      </w:pPr>
      <w:rPr>
        <w:rFonts w:hint="default"/>
      </w:rPr>
    </w:lvl>
    <w:lvl w:ilvl="8" w:tentative="0">
      <w:start w:val="1"/>
      <w:numFmt w:val="decimal"/>
      <w:lvlText w:val="%1.%2.%3.%4.%5.%6.%7.%8.%9"/>
      <w:lvlJc w:val="left"/>
      <w:pPr>
        <w:tabs>
          <w:tab w:val="left" w:pos="5440"/>
        </w:tabs>
        <w:ind w:left="5440" w:hanging="2880"/>
      </w:pPr>
      <w:rPr>
        <w:rFonts w:hint="default"/>
      </w:rPr>
    </w:lvl>
  </w:abstractNum>
  <w:abstractNum w:abstractNumId="1">
    <w:nsid w:val="551BAD2B"/>
    <w:multiLevelType w:val="singleLevel"/>
    <w:tmpl w:val="551BAD2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B27FF"/>
    <w:rsid w:val="7D9E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632" w:firstLineChars="200"/>
    </w:pPr>
    <w:rPr>
      <w:rFonts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WPSOffice手动目录 1"/>
    <w:uiPriority w:val="0"/>
    <w:pPr>
      <w:ind w:leftChars="0"/>
    </w:pPr>
    <w:rPr>
      <w:sz w:val="20"/>
      <w:szCs w:val="20"/>
    </w:rPr>
  </w:style>
  <w:style w:type="paragraph" w:customStyle="1" w:styleId="9">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2021-07-23T06:59:04Z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0DB0EB364CB944EA9F4980BB37A9E0E3</vt:lpwstr>
  </property>
</Properties>
</file>