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富锦市人防工程质量安全事故应急预案</w:t>
      </w:r>
    </w:p>
    <w:p>
      <w:pPr>
        <w:jc w:val="center"/>
        <w:rPr>
          <w:rFonts w:hint="eastAsia"/>
          <w:b/>
          <w:bCs/>
          <w:sz w:val="44"/>
          <w:szCs w:val="44"/>
          <w:lang w:eastAsia="zh-CN"/>
        </w:rPr>
      </w:pPr>
    </w:p>
    <w:p>
      <w:pPr>
        <w:pStyle w:val="12"/>
        <w:spacing w:before="0" w:line="360" w:lineRule="auto"/>
        <w:jc w:val="center"/>
        <w:rPr>
          <w:color w:val="000000" w:themeColor="text1"/>
          <w:sz w:val="36"/>
          <w:szCs w:val="36"/>
          <w:lang w:val="zh-CN"/>
          <w14:textFill>
            <w14:solidFill>
              <w14:schemeClr w14:val="tx1"/>
            </w14:solidFill>
          </w14:textFill>
        </w:rPr>
      </w:pPr>
      <w:r>
        <w:rPr>
          <w:color w:val="000000" w:themeColor="text1"/>
          <w:sz w:val="36"/>
          <w:szCs w:val="36"/>
          <w:lang w:val="zh-CN"/>
          <w14:textFill>
            <w14:solidFill>
              <w14:schemeClr w14:val="tx1"/>
            </w14:solidFill>
          </w14:textFill>
        </w:rPr>
        <w:t>目</w:t>
      </w:r>
      <w:r>
        <w:rPr>
          <w:rFonts w:hint="eastAsia"/>
          <w:color w:val="000000" w:themeColor="text1"/>
          <w:sz w:val="36"/>
          <w:szCs w:val="36"/>
          <w:lang w:val="zh-CN"/>
          <w14:textFill>
            <w14:solidFill>
              <w14:schemeClr w14:val="tx1"/>
            </w14:solidFill>
          </w14:textFill>
        </w:rPr>
        <w:t>　　</w:t>
      </w:r>
      <w:r>
        <w:rPr>
          <w:color w:val="000000" w:themeColor="text1"/>
          <w:sz w:val="36"/>
          <w:szCs w:val="36"/>
          <w:lang w:val="zh-CN"/>
          <w14:textFill>
            <w14:solidFill>
              <w14:schemeClr w14:val="tx1"/>
            </w14:solidFill>
          </w14:textFill>
        </w:rPr>
        <w:t>录</w:t>
      </w:r>
    </w:p>
    <w:p>
      <w:pPr>
        <w:rPr>
          <w:sz w:val="36"/>
          <w:szCs w:val="36"/>
        </w:rPr>
      </w:pP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TOC \o "1-3" \h \z \u </w:instrText>
      </w:r>
      <w:r>
        <w:rPr>
          <w:rFonts w:hint="eastAsia" w:ascii="宋体" w:hAnsi="宋体" w:eastAsia="宋体" w:cs="宋体"/>
          <w:sz w:val="32"/>
          <w:szCs w:val="32"/>
        </w:rPr>
        <w:fldChar w:fldCharType="separate"/>
      </w: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"_Toc48654388"</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1  总则</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_Toc48654388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"_Toc48654389"</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1.1  编制目的</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_Toc48654389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"_Toc48654390"</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1.2  编制依据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_Toc48654390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"_Toc48654391"</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1.3  适用范围</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_Toc48654391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"_Toc48654392"</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2  组织指挥体系及职责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_Toc48654392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"_Toc48654393"</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2.1  市指挥部组成与职责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_Toc48654393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"_Toc48654394"</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2.2  现场专业组组成与职责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_Toc48654394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"_Toc48654395"</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3  预警和预防机制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_Toc48654395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"_Toc48654396"</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3.1  信息监测与报告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_Toc48654396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"_Toc48654397"</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3.2  预警预防行动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_Toc48654397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"_Toc48654398"</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4  应急响应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_Toc48654398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"_Toc48654399"</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4.1  I级响应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_Toc48654399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"_Toc48654400"</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4.2  II级响应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_Toc48654400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"_Toc48654401"</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4.3  III级响应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_Toc48654401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"_Toc48654402"</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4.4  IV级响应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_Toc48654402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"_Toc48654403"</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  应急处置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_Toc48654403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"_Toc48654404"</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5.1  事件分级</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_Toc48654404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"_Toc48654405"</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5.2  信息报告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_Toc48654405 \h </w:instrText>
      </w:r>
      <w:r>
        <w:rPr>
          <w:rFonts w:hint="eastAsia" w:ascii="宋体" w:hAnsi="宋体" w:eastAsia="宋体" w:cs="宋体"/>
          <w:sz w:val="32"/>
          <w:szCs w:val="32"/>
        </w:rPr>
        <w:fldChar w:fldCharType="separate"/>
      </w:r>
      <w:r>
        <w:rPr>
          <w:rFonts w:hint="eastAsia" w:ascii="宋体" w:hAnsi="宋体" w:eastAsia="宋体" w:cs="宋体"/>
          <w:sz w:val="32"/>
          <w:szCs w:val="32"/>
        </w:rPr>
        <w:t>15</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"_Toc48654406"</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5.3  紧急处置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_Toc48654406 \h </w:instrText>
      </w:r>
      <w:r>
        <w:rPr>
          <w:rFonts w:hint="eastAsia" w:ascii="宋体" w:hAnsi="宋体" w:eastAsia="宋体" w:cs="宋体"/>
          <w:sz w:val="32"/>
          <w:szCs w:val="32"/>
        </w:rPr>
        <w:fldChar w:fldCharType="separate"/>
      </w:r>
      <w:r>
        <w:rPr>
          <w:rFonts w:hint="eastAsia" w:ascii="宋体" w:hAnsi="宋体" w:eastAsia="宋体" w:cs="宋体"/>
          <w:sz w:val="32"/>
          <w:szCs w:val="32"/>
        </w:rPr>
        <w:t>15</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"_Toc48654407"</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5.4  指挥和协调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_Toc48654407 \h </w:instrText>
      </w:r>
      <w:r>
        <w:rPr>
          <w:rFonts w:hint="eastAsia" w:ascii="宋体" w:hAnsi="宋体" w:eastAsia="宋体" w:cs="宋体"/>
          <w:sz w:val="32"/>
          <w:szCs w:val="32"/>
        </w:rPr>
        <w:fldChar w:fldCharType="separate"/>
      </w:r>
      <w:r>
        <w:rPr>
          <w:rFonts w:hint="eastAsia" w:ascii="宋体" w:hAnsi="宋体" w:eastAsia="宋体" w:cs="宋体"/>
          <w:sz w:val="32"/>
          <w:szCs w:val="32"/>
        </w:rPr>
        <w:t>15</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"_Toc48654408"</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5.5  社会力量动员与参与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_Toc48654408 \h </w:instrText>
      </w:r>
      <w:r>
        <w:rPr>
          <w:rFonts w:hint="eastAsia" w:ascii="宋体" w:hAnsi="宋体" w:eastAsia="宋体" w:cs="宋体"/>
          <w:sz w:val="32"/>
          <w:szCs w:val="32"/>
        </w:rPr>
        <w:fldChar w:fldCharType="separate"/>
      </w:r>
      <w:r>
        <w:rPr>
          <w:rFonts w:hint="eastAsia" w:ascii="宋体" w:hAnsi="宋体" w:eastAsia="宋体" w:cs="宋体"/>
          <w:sz w:val="32"/>
          <w:szCs w:val="32"/>
        </w:rPr>
        <w:t>16</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"_Toc48654409"</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5.6  信息发布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_Toc48654409 \h </w:instrText>
      </w:r>
      <w:r>
        <w:rPr>
          <w:rFonts w:hint="eastAsia" w:ascii="宋体" w:hAnsi="宋体" w:eastAsia="宋体" w:cs="宋体"/>
          <w:sz w:val="32"/>
          <w:szCs w:val="32"/>
        </w:rPr>
        <w:fldChar w:fldCharType="separate"/>
      </w:r>
      <w:r>
        <w:rPr>
          <w:rFonts w:hint="eastAsia" w:ascii="宋体" w:hAnsi="宋体" w:eastAsia="宋体" w:cs="宋体"/>
          <w:sz w:val="32"/>
          <w:szCs w:val="32"/>
        </w:rPr>
        <w:t>16</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"_Toc48654410"</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5.7  应急响应终止</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_Toc48654410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"_Toc48654411"</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6  后期处置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_Toc48654411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"_Toc48654412"</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6.1  善后处理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_Toc48654412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"_Toc48654413"</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6.2  社会救助</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_Toc48654413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"_Toc48654414"</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6.3  保险</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_Toc48654414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"_Toc48654415"</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6.4  总结评估</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_Toc48654415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"_Toc48654416"</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7  保障措施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_Toc48654416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"_Toc48654417"</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7.1  通信保障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_Toc48654417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"_Toc48654418"</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7.2  应急救援与保障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_Toc48654418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"_Toc48654419"</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7.3  技术储备与保障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_Toc48654419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"_Toc48654420"</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7.4  奖励与责任</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_Toc48654420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"_Toc48654421"</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8  预案管理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_Toc48654421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"_Toc48654422"</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8.1  培训与演练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_Toc48654422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"_Toc48654423"</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8.2  预案更新</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_Toc48654423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"_Toc48654424"</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8.3  预案实施（生效）时间</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_Toc48654424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"_Toc48654425"</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shd w:val="clear" w:color="auto" w:fill="FFFFFF"/>
        </w:rPr>
        <w:t>9  名词术语</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_Toc48654425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"_Toc48654426"</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rPr>
        <w:t>10　附件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_Toc48654426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"_Toc48654427"</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rPr>
        <w:t>1．人防工程抢险快报表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_Toc48654427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"_Toc48654428"</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rPr>
        <w:t>2．人防工程抢险信息发布审批表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_Toc48654428 \h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pStyle w:val="7"/>
        <w:tabs>
          <w:tab w:val="right" w:leader="dot" w:pos="8637"/>
        </w:tabs>
        <w:spacing w:line="360" w:lineRule="auto"/>
        <w:ind w:left="600"/>
        <w:rPr>
          <w:rFonts w:hint="eastAsia" w:ascii="宋体" w:hAnsi="宋体" w:eastAsia="宋体" w:cs="宋体"/>
          <w:sz w:val="32"/>
          <w:szCs w:val="32"/>
        </w:rPr>
      </w:pPr>
      <w:r>
        <w:rPr>
          <w:rStyle w:val="11"/>
          <w:rFonts w:hint="eastAsia" w:ascii="宋体" w:hAnsi="宋体" w:eastAsia="宋体" w:cs="宋体"/>
          <w:sz w:val="32"/>
          <w:szCs w:val="32"/>
        </w:rPr>
        <w:fldChar w:fldCharType="begin"/>
      </w:r>
      <w:r>
        <w:rPr>
          <w:rStyle w:val="11"/>
          <w:rFonts w:hint="eastAsia" w:ascii="宋体" w:hAnsi="宋体" w:eastAsia="宋体" w:cs="宋体"/>
          <w:sz w:val="32"/>
          <w:szCs w:val="32"/>
        </w:rPr>
        <w:instrText xml:space="preserve"> </w:instrText>
      </w:r>
      <w:r>
        <w:rPr>
          <w:rFonts w:hint="eastAsia" w:ascii="宋体" w:hAnsi="宋体" w:eastAsia="宋体" w:cs="宋体"/>
          <w:sz w:val="32"/>
          <w:szCs w:val="32"/>
        </w:rPr>
        <w:instrText xml:space="preserve">HYPERLINK \l "_Toc48654429"</w:instrText>
      </w:r>
      <w:r>
        <w:rPr>
          <w:rStyle w:val="11"/>
          <w:rFonts w:hint="eastAsia" w:ascii="宋体" w:hAnsi="宋体" w:eastAsia="宋体" w:cs="宋体"/>
          <w:sz w:val="32"/>
          <w:szCs w:val="32"/>
        </w:rPr>
        <w:instrText xml:space="preserve"> </w:instrText>
      </w:r>
      <w:r>
        <w:rPr>
          <w:rStyle w:val="11"/>
          <w:rFonts w:hint="eastAsia" w:ascii="宋体" w:hAnsi="宋体" w:eastAsia="宋体" w:cs="宋体"/>
          <w:sz w:val="32"/>
          <w:szCs w:val="32"/>
        </w:rPr>
        <w:fldChar w:fldCharType="separate"/>
      </w:r>
      <w:r>
        <w:rPr>
          <w:rStyle w:val="11"/>
          <w:rFonts w:hint="eastAsia" w:ascii="宋体" w:hAnsi="宋体" w:eastAsia="宋体" w:cs="宋体"/>
          <w:sz w:val="32"/>
          <w:szCs w:val="32"/>
        </w:rPr>
        <w:t>3．应急通讯录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_Toc48654429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Style w:val="11"/>
          <w:rFonts w:hint="eastAsia" w:ascii="宋体" w:hAnsi="宋体" w:eastAsia="宋体" w:cs="宋体"/>
          <w:sz w:val="32"/>
          <w:szCs w:val="32"/>
        </w:rPr>
        <w:fldChar w:fldCharType="end"/>
      </w:r>
    </w:p>
    <w:p>
      <w:pPr>
        <w:rPr>
          <w:rFonts w:hint="eastAsia"/>
          <w:lang w:eastAsia="zh-CN"/>
        </w:rPr>
      </w:pPr>
      <w:r>
        <w:rPr>
          <w:rFonts w:hint="eastAsia" w:ascii="宋体" w:hAnsi="宋体" w:eastAsia="宋体" w:cs="宋体"/>
          <w:b/>
          <w:bCs/>
          <w:sz w:val="32"/>
          <w:szCs w:val="32"/>
          <w:lang w:val="zh-CN"/>
        </w:rPr>
        <w:fldChar w:fldCharType="end"/>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shd w:val="clear" w:color="auto" w:fill="FFFFFF"/>
        </w:rPr>
        <w:sectPr>
          <w:pgSz w:w="11906" w:h="16838"/>
          <w:pgMar w:top="1440" w:right="1800" w:bottom="1440" w:left="1800" w:header="851" w:footer="992" w:gutter="0"/>
          <w:cols w:space="425" w:num="1"/>
          <w:docGrid w:type="lines" w:linePitch="312" w:charSpace="0"/>
        </w:sectPr>
      </w:pPr>
      <w:bookmarkStart w:id="0" w:name="_Toc48654388"/>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shd w:val="clear" w:color="auto" w:fill="FFFFFF"/>
        </w:rPr>
        <w:t>1  总则</w:t>
      </w:r>
      <w:bookmarkEnd w:id="0"/>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 w:name="_Toc48654389"/>
      <w:r>
        <w:rPr>
          <w:rFonts w:hint="eastAsia" w:ascii="仿宋" w:hAnsi="仿宋" w:eastAsia="仿宋" w:cs="仿宋"/>
          <w:sz w:val="32"/>
          <w:szCs w:val="32"/>
          <w:shd w:val="clear" w:color="auto" w:fill="FFFFFF"/>
        </w:rPr>
        <w:t>1.1  编制目的</w:t>
      </w:r>
      <w:bookmarkEnd w:id="1"/>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为做好人防工程质量安全事故应急处置工作，确保科学、及时、有效组织应对事故，最大限度减少人员伤亡、财产损失及不良社会影响，维护社会稳定。</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 w:name="_Toc48654390"/>
      <w:r>
        <w:rPr>
          <w:rFonts w:hint="eastAsia" w:ascii="仿宋" w:hAnsi="仿宋" w:eastAsia="仿宋" w:cs="仿宋"/>
          <w:sz w:val="32"/>
          <w:szCs w:val="32"/>
          <w:shd w:val="clear" w:color="auto" w:fill="FFFFFF"/>
        </w:rPr>
        <w:t>1.2  编制依据</w:t>
      </w:r>
      <w:bookmarkEnd w:id="2"/>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本预案依据《中华人民共和国人民防空法》、《中华人民共和国安全生产法》、《中华人民共和国突发事件应对法》、《建设工程安全生产管理条例》、《生产安全事故应急条例》、《人民防空工程建设管理规定》、《黑龙江省安全生产条例》、《黑龙江省人防工程质量安全事故应急预案》、《富锦市突发公共事件应急预案》等有关法律、行政法规和有关规定，结合我市实际制定。</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 w:name="_Toc48654391"/>
      <w:r>
        <w:rPr>
          <w:rFonts w:hint="eastAsia" w:ascii="仿宋" w:hAnsi="仿宋" w:eastAsia="仿宋" w:cs="仿宋"/>
          <w:sz w:val="32"/>
          <w:szCs w:val="32"/>
          <w:shd w:val="clear" w:color="auto" w:fill="FFFFFF"/>
        </w:rPr>
        <w:t>1.3  适用范围</w:t>
      </w:r>
      <w:bookmarkEnd w:id="3"/>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本预案适用于人防工程新建、加固改建、拆除活动及早期人防工程引发的质量安全事故的应急处置工作，包括一次造成3人及以下死亡的事故；施工坍塌、深基坑支护、暗挖土方、土方开挖边坡失稳造成地面或周边建筑倒塌、道路和管线断裂，导致较大经济损失或险情，对周边生产生活和社会秩序造成重大威胁的事故等；已建成人防工程因工程质量原因发生坍塌，造成一次死亡3人及以下，或者虽未造成人员伤亡，但险情对周边生产生活和社会秩序造成重大威胁或导致较大经济损失的以上质量安全事故。</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4" w:name="_Toc48654392"/>
      <w:r>
        <w:rPr>
          <w:rFonts w:hint="eastAsia" w:ascii="黑体" w:hAnsi="黑体" w:eastAsia="黑体" w:cs="黑体"/>
          <w:b w:val="0"/>
          <w:bCs w:val="0"/>
          <w:sz w:val="32"/>
          <w:szCs w:val="32"/>
          <w:shd w:val="clear" w:color="auto" w:fill="FFFFFF"/>
        </w:rPr>
        <w:t>2  组织指挥体系及职责</w:t>
      </w:r>
      <w:bookmarkEnd w:id="4"/>
    </w:p>
    <w:p>
      <w:pPr>
        <w:pStyle w:val="3"/>
        <w:pageBreakBefore w:val="0"/>
        <w:kinsoku/>
        <w:wordWrap/>
        <w:overflowPunct/>
        <w:topLinePunct w:val="0"/>
        <w:autoSpaceDE/>
        <w:autoSpaceDN/>
        <w:bidi w:val="0"/>
        <w:adjustRightInd/>
        <w:snapToGrid/>
        <w:spacing w:before="0" w:after="0" w:line="240" w:lineRule="auto"/>
        <w:ind w:firstLine="643" w:firstLineChars="200"/>
        <w:jc w:val="left"/>
        <w:textAlignment w:val="auto"/>
        <w:rPr>
          <w:rFonts w:hint="eastAsia" w:ascii="仿宋" w:hAnsi="仿宋" w:eastAsia="仿宋" w:cs="仿宋"/>
          <w:sz w:val="32"/>
          <w:szCs w:val="32"/>
        </w:rPr>
      </w:pPr>
      <w:bookmarkStart w:id="5" w:name="_Toc48654393"/>
      <w:r>
        <w:rPr>
          <w:rFonts w:hint="eastAsia" w:ascii="仿宋" w:hAnsi="仿宋" w:eastAsia="仿宋" w:cs="仿宋"/>
          <w:sz w:val="32"/>
          <w:szCs w:val="32"/>
          <w:shd w:val="clear" w:color="auto" w:fill="FFFFFF"/>
        </w:rPr>
        <w:t>2.1  市指挥部组成与职责</w:t>
      </w:r>
      <w:bookmarkEnd w:id="5"/>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总 指 挥：市政府主管副市长</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副总指挥：市住建局局长</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主要成员：市政府办公室、财政局、民政局、住建局、公安局、交通局、应急管理局、卫生健康局、工信局、农业农村局、医疗保障局、文体广电和旅游局等政府部门、城市供水供热单位、管道供气单位、有地下管线的通讯企业等；</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（1）贯彻落实市政府安全委员会的决定事项，及时向市政府安全委员会报告重要情况、提出建议；</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（2）研究确定人防工程质量安全事故的重大决策和指导意见；</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（3）负责本市人防工程质量安全事故应急救援预案的编制、修订和组织实施；</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（4）负责人防工程质量安全事故的组织、指挥、协调；</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（5）负责做好人防工程质量安全事故应急物资调拨，并检查落实情况；</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（6）负责督导各人防工程专业应急救援队伍做好应急救援演练和应急抢险装备的保养维护工作；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（7）负责牵头组织支持部门共同做好安全事故的预防、应急准备、应急处置和恢复重建工作；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（8）当市人防工程质量安全事故超出本指挥部处置能力时，依程序及时向市政府安全委员会请示，并请求上级政府或部门的支援。</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 xml:space="preserve">　2.1.1  </w:t>
      </w:r>
      <w:r>
        <w:rPr>
          <w:rFonts w:hint="eastAsia" w:ascii="仿宋" w:hAnsi="仿宋" w:eastAsia="仿宋" w:cs="仿宋"/>
          <w:color w:val="3D3D3D"/>
          <w:sz w:val="32"/>
          <w:szCs w:val="32"/>
          <w:shd w:val="clear" w:color="auto" w:fill="FFFFFF"/>
        </w:rPr>
        <w:t>市指挥部职责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领导、协调、组织全市人防工程质量安全事故应急处置工作。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2.1.2 </w:t>
      </w:r>
      <w:r>
        <w:rPr>
          <w:rFonts w:hint="eastAsia" w:ascii="仿宋" w:hAnsi="仿宋" w:eastAsia="仿宋" w:cs="仿宋"/>
          <w:color w:val="3D3D3D"/>
          <w:sz w:val="32"/>
          <w:szCs w:val="32"/>
          <w:shd w:val="clear" w:color="auto" w:fill="FFFFFF"/>
        </w:rPr>
        <w:t xml:space="preserve"> 总指挥职责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在上级指挥部指导下，在市委、市政府领导下，指挥全市人防工程质量安全事故应急处置，确定新闻报道的原则和新闻发布口径。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 xml:space="preserve">2.1.3  </w:t>
      </w:r>
      <w:r>
        <w:rPr>
          <w:rFonts w:hint="eastAsia" w:ascii="仿宋" w:hAnsi="仿宋" w:eastAsia="仿宋" w:cs="仿宋"/>
          <w:color w:val="3D3D3D"/>
          <w:sz w:val="32"/>
          <w:szCs w:val="32"/>
          <w:shd w:val="clear" w:color="auto" w:fill="FFFFFF"/>
        </w:rPr>
        <w:t>副总指挥职责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担任新闻发言人,协调市直相关部门参与事故救援工作；组织专家组，进行技术鉴定及提供技术服务。指挥现场指挥部工作。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2.1.4 </w:t>
      </w:r>
      <w:r>
        <w:rPr>
          <w:rFonts w:hint="eastAsia" w:ascii="仿宋" w:hAnsi="仿宋" w:eastAsia="仿宋" w:cs="仿宋"/>
          <w:color w:val="3D3D3D"/>
          <w:sz w:val="32"/>
          <w:szCs w:val="32"/>
          <w:shd w:val="clear" w:color="auto" w:fill="FFFFFF"/>
        </w:rPr>
        <w:t xml:space="preserve"> 成员单位职责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（1）市委宣传部、市政府新闻办负责组织、协调新闻媒体采访和宣传报道工作。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市住建局人民防空工作股负责及时了解掌握人防工程质量安全事故情况。根据应急预案，负责指挥各抢险救援队进行抢险救援工作；负责成员单位之间和各工作组之间的沟通协调工作；向省指挥部和市政府报告事故情况。负责事故应急救援和后勤保障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（3）市应急管理局负责及时了解掌握人防工程质量安全事故情况。根据情况需要，向市政府报告事故情况，负责协调指挥各抢险救援队进行抢险救援工作。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（4）市住建局城乡建设综合股负责提供事故现场及周边各类管网、建筑信息，为组织抢险提供参考。</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（5）市消防救援大队参与事故抢险救援工作。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（6）市城管局负责指挥、协调城管局应急抢险救援队参与事故抢险救援工作。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（7）市交通局负责人员、物资、设备、装备的运输保障工作。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（8）市卫生健康局负责医疗卫生救护工作。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（9）市财政局负责事故应急抢险救援资金保障和监管工作。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（10）市工信局负责事故现场应急通信保障工作，指导通讯企业涉及及时抢险抢修。</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（11）市住建局负责协调事故现场供热管线抢险并保证供热安全工作。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（12）国网富锦供电公司负责事故现场的供电保障工作。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（13）供排水公司负责事故现场供水排水抢修抢险工作。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（14）富锦市中兴管道工程有限公司负责事故现场燃气管线抢修及排险,保证燃气安全运行。</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2.1.5 </w:t>
      </w:r>
      <w:r>
        <w:rPr>
          <w:rFonts w:hint="eastAsia" w:ascii="仿宋" w:hAnsi="仿宋" w:eastAsia="仿宋" w:cs="仿宋"/>
          <w:color w:val="3D3D3D"/>
          <w:sz w:val="32"/>
          <w:szCs w:val="32"/>
          <w:shd w:val="clear" w:color="auto" w:fill="FFFFFF"/>
        </w:rPr>
        <w:t xml:space="preserve"> 市指挥部办公室职责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受理事故报告，拟定信息发布口径，负责市指挥部正、副总指挥、成员和专家的联络，传达市指挥部正、副总指挥的指示。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市应急指挥部下设办公室，作为常设机构，设在市住建局，处理应急指挥部日常工作。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主    任：市住建局副局长（业务分管）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副 主 任：市住建局人民防空工作股负责人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工作人员：市住建局相关业务科室人员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职　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（1）负责执行应急指挥部的决定和指示，组织协调各成员单位开展救援保障工作；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（2）负责应急救援相关信息收集、整理、报送工作；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（3）负责人防工程质量安全事故应急救援预案的修订和评估工作；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（4）负责组织、指导全市及相关单位做好人防工程应急预案的编制、修订和评估工作；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（5）负责与市应急救援专家组成员的联络；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（6）负责协调组织相关成员单位做好事故的现场调查、等级确定、损失评估、灾情上报等工作。</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6" w:name="_Toc48654394"/>
      <w:r>
        <w:rPr>
          <w:rFonts w:hint="eastAsia" w:ascii="仿宋" w:hAnsi="仿宋" w:eastAsia="仿宋" w:cs="仿宋"/>
          <w:sz w:val="32"/>
          <w:szCs w:val="32"/>
          <w:shd w:val="clear" w:color="auto" w:fill="FFFFFF"/>
        </w:rPr>
        <w:t>2.2  现场专业组组成与职责</w:t>
      </w:r>
      <w:bookmarkEnd w:id="6"/>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发生较大以上人防工程质量安全事故，市指挥部设立现场指挥部。</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2.2.1 </w:t>
      </w:r>
      <w:r>
        <w:rPr>
          <w:rFonts w:hint="eastAsia" w:ascii="仿宋" w:hAnsi="仿宋" w:eastAsia="仿宋" w:cs="仿宋"/>
          <w:color w:val="3D3D3D"/>
          <w:sz w:val="32"/>
          <w:szCs w:val="32"/>
          <w:shd w:val="clear" w:color="auto" w:fill="FFFFFF"/>
        </w:rPr>
        <w:t xml:space="preserve"> 现场指挥部组成</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　　指 挥：市住建局局长</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抢险救援组：由市住建局、市应急局负责，人防工程施工、使用管理单位抢险救援队、消防抢险救援队和城建抢险救援队等组成。</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医疗救护组：由市卫生健康局负责， 120急救中心和市医院医疗卫生救援队组成。</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治安保障组：由市公安局治安科（大队）、派出所负责组成。</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通信保障组：市工信局牵头组成。</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交通运输保障组：由市交通局负责组成。</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后勤保障组：市住建局人民防空工作股、建设单位、施工单位、工程使用管理单位组成。</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新闻宣传组：由市委宣传部、市政府办负责。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2.2.2</w:t>
      </w:r>
      <w:r>
        <w:rPr>
          <w:rFonts w:hint="eastAsia" w:ascii="仿宋" w:hAnsi="仿宋" w:eastAsia="仿宋" w:cs="仿宋"/>
          <w:color w:val="3D3D3D"/>
          <w:sz w:val="32"/>
          <w:szCs w:val="32"/>
          <w:shd w:val="clear" w:color="auto" w:fill="FFFFFF"/>
        </w:rPr>
        <w:t>  现场指挥部指挥职责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执行市指挥部命令，落实总指挥指示，指挥事故现场抢险救援工作。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2.2.3 </w:t>
      </w:r>
      <w:r>
        <w:rPr>
          <w:rFonts w:hint="eastAsia" w:ascii="仿宋" w:hAnsi="仿宋" w:eastAsia="仿宋" w:cs="仿宋"/>
          <w:color w:val="3D3D3D"/>
          <w:sz w:val="32"/>
          <w:szCs w:val="32"/>
          <w:shd w:val="clear" w:color="auto" w:fill="FFFFFF"/>
        </w:rPr>
        <w:t xml:space="preserve"> 各工作组职责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抢险救援组负责事故的紧急处置、抢险救援、调动救援物资等工作。</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医疗救护组负责抢救伤员、卫生防疫等工作。</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治安保障组负责封闭现场，清除无关人员，维护现场治安和秩序，保护现场，疏导交通等工作。</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通信保障组负责保障有线、无线通信系统畅通，保证图像、视频传输系统畅通等工作。</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后勤保障组负责应急队伍等后勤保障工作。</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新闻宣传组负责协调、组织、管理新闻媒体采访和宣传报道工作，组织召开新闻发布会，安排媒体采访，及时回应社会关切。</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 xml:space="preserve">2.2.4  </w:t>
      </w:r>
      <w:r>
        <w:rPr>
          <w:rFonts w:hint="eastAsia" w:ascii="仿宋" w:hAnsi="仿宋" w:eastAsia="仿宋" w:cs="仿宋"/>
          <w:color w:val="3D3D3D"/>
          <w:sz w:val="32"/>
          <w:szCs w:val="32"/>
          <w:shd w:val="clear" w:color="auto" w:fill="FFFFFF"/>
        </w:rPr>
        <w:t>专家组组成与职责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由从事应急、科研、勘察、设计、施工、质检、安检等有关工程建设专业工作的技术专家组成专家组，负责事发现场工程设施安全鉴定，研究应急方案、提出相应对策和意见。出席新闻发布会或适时接受媒体采访，进行专业解读。以上专家组成人员可向佳木斯市、省建设厅寻求支持。</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7" w:name="_Toc48654395"/>
      <w:r>
        <w:rPr>
          <w:rFonts w:hint="eastAsia" w:ascii="黑体" w:hAnsi="黑体" w:eastAsia="黑体" w:cs="黑体"/>
          <w:b w:val="0"/>
          <w:bCs w:val="0"/>
          <w:sz w:val="32"/>
          <w:szCs w:val="32"/>
          <w:shd w:val="clear" w:color="auto" w:fill="FFFFFF"/>
        </w:rPr>
        <w:t>3  预警和预防机制</w:t>
      </w:r>
      <w:bookmarkEnd w:id="7"/>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8" w:name="_Toc48654396"/>
      <w:r>
        <w:rPr>
          <w:rFonts w:hint="eastAsia" w:ascii="仿宋" w:hAnsi="仿宋" w:eastAsia="仿宋" w:cs="仿宋"/>
          <w:sz w:val="32"/>
          <w:szCs w:val="32"/>
          <w:shd w:val="clear" w:color="auto" w:fill="FFFFFF"/>
        </w:rPr>
        <w:t>3.1  信息监测与报告</w:t>
      </w:r>
      <w:bookmarkEnd w:id="8"/>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施工过程中（特别是基坑支护、逆作法施工），人防工程建设单位、施工单位、监理单位要对基坑边坡支护稳定性、模板稳定性、顶板等结构稳定性、相邻建筑安全、相邻市政管线安全和周边道路安全进行观测，及时收集各类风险信息，发现问题及时向人防主管部门报告，做到早发现、早报告、早处置。</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9" w:name="_Toc48654397"/>
      <w:r>
        <w:rPr>
          <w:rFonts w:hint="eastAsia" w:ascii="仿宋" w:hAnsi="仿宋" w:eastAsia="仿宋" w:cs="仿宋"/>
          <w:sz w:val="32"/>
          <w:szCs w:val="32"/>
          <w:shd w:val="clear" w:color="auto" w:fill="FFFFFF"/>
        </w:rPr>
        <w:t>3.2  预警预防行动</w:t>
      </w:r>
      <w:bookmarkEnd w:id="9"/>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主管部门应当定期研究人防工程质量安全事故应急工作，指导建立和完善本行政区域内应急体系，加强事故应急有关知识宣传和监督检查工作，防患于未然。人防主管部门、安全监管部门、质量安全监督机构、工程建设单位、施工单位、监理单位应定期对施工现场进行安全检查，发现问题及时上报，并采取措施及时处置。人防主管部门、安全监管部门、工程建设单位、使用管理单位应定期对已建成人防工程进行质量安全事故风险隐患排查，发现问题及时上报，并采取措施及时处置。</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10" w:name="_Toc48654398"/>
      <w:r>
        <w:rPr>
          <w:rFonts w:hint="eastAsia" w:ascii="黑体" w:hAnsi="黑体" w:eastAsia="黑体" w:cs="黑体"/>
          <w:b w:val="0"/>
          <w:bCs w:val="0"/>
          <w:sz w:val="32"/>
          <w:szCs w:val="32"/>
          <w:shd w:val="clear" w:color="auto" w:fill="FFFFFF"/>
        </w:rPr>
        <w:t>4  应急响应</w:t>
      </w:r>
      <w:bookmarkEnd w:id="10"/>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1" w:name="_Toc48654399"/>
      <w:r>
        <w:rPr>
          <w:rFonts w:hint="eastAsia" w:ascii="仿宋" w:hAnsi="仿宋" w:eastAsia="仿宋" w:cs="仿宋"/>
          <w:sz w:val="32"/>
          <w:szCs w:val="32"/>
          <w:shd w:val="clear" w:color="auto" w:fill="FFFFFF"/>
        </w:rPr>
        <w:t>4.1  I级响应</w:t>
      </w:r>
      <w:bookmarkEnd w:id="11"/>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启动条件：</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发生人防工程特别重大（I级）质量安全事故。</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响应措施：</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（1）人防工程施工、使用管理等单位，在公安、消防、卫生等专业抢险力量到达现场前，应立即启动本单位应急预案，进行必要的抢险救援，并全力协助开展事故应急处理工作。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市指挥部向佳木斯市指挥部报告,在佳木斯市指挥部指导下,迅速启动应急响应，组织全市有关力量开展救援处置工作；各级应急指挥机构立即赶赴现场，在市政府统一领导指挥下开展抢险救援工作；事故处置工作结束后，市指挥部配合上级单位事故调查组开展事故调查，及时将事故处理有关情况向省指挥部和佳木斯市政府报告。</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2" w:name="_Toc48654400"/>
      <w:r>
        <w:rPr>
          <w:rFonts w:hint="eastAsia" w:ascii="仿宋" w:hAnsi="仿宋" w:eastAsia="仿宋" w:cs="仿宋"/>
          <w:sz w:val="32"/>
          <w:szCs w:val="32"/>
          <w:shd w:val="clear" w:color="auto" w:fill="FFFFFF"/>
        </w:rPr>
        <w:t>4.2  II级响应</w:t>
      </w:r>
      <w:bookmarkEnd w:id="12"/>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启动条件：</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发生人防工程重大（II级）质量安全事故。</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响应措施：</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（1）人防工程建设、施工、使用管理等单位，在公安、消防、卫生等专业抢险力量到达现场前，应立即启动本单位应急预案，进行必要的抢险救援，并全力协助开展事故应急处理工作。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（2）各级应急指挥机构迅速向市指挥部报告事故信息，组织有关救援力量赶赴现场，开展抢险救援工作。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（3）市指挥部接到通知后要立即启动应急响应，根据事故情况调动各成员单位进行抢险救援，专家组同时参与处置工作，提供决策参考。负责应急指挥和处置工作。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（4）市指挥部各工作组在接到通知后要立即行动，紧密配合、协调作战，保证抢险救援工作及时、科学、有效开展。</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（5）事故处置工作结束后，市指挥部及时开展事故调查，并将事故处理有关情况向市政府报告。</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3" w:name="_Toc48654401"/>
      <w:r>
        <w:rPr>
          <w:rFonts w:hint="eastAsia" w:ascii="仿宋" w:hAnsi="仿宋" w:eastAsia="仿宋" w:cs="仿宋"/>
          <w:sz w:val="32"/>
          <w:szCs w:val="32"/>
          <w:shd w:val="clear" w:color="auto" w:fill="FFFFFF"/>
        </w:rPr>
        <w:t>4.3  III级响应</w:t>
      </w:r>
      <w:bookmarkEnd w:id="13"/>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启动条件:</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发生人防工程较大（III级）质量安全事故。</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响应措施：</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（1）人防工程建设、施工、使用管理等单位，在公安、消防、卫生等专业抢险力量到达现场前，应立即启动本单位应急预案，进行必要的抢险救援，并全力协助开展事故应急处理工作。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各级应急指挥机构立即启动应急预案，迅速赶赴现场，在市政府统一领导指挥下开展抢险救援工作。事故处置工作结束后，配合事故调查组开展事故调查，及时将事故处理有关情况向政府和市住建局人民防空工作股报告。</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4" w:name="_Toc48654402"/>
      <w:r>
        <w:rPr>
          <w:rFonts w:hint="eastAsia" w:ascii="仿宋" w:hAnsi="仿宋" w:eastAsia="仿宋" w:cs="仿宋"/>
          <w:sz w:val="32"/>
          <w:szCs w:val="32"/>
          <w:shd w:val="clear" w:color="auto" w:fill="FFFFFF"/>
        </w:rPr>
        <w:t>4.4  IV级响应</w:t>
      </w:r>
      <w:bookmarkEnd w:id="14"/>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启动条件：</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发生人防工程一般（IV级）质量安全事故。</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响应措施：</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（1）人防工程建设、施工、使用管理等单位，在公安、消防、卫生等专业抢险力量到达现场前，应立即启动本单位应急预案，进行必要的抢险救援，并全力协助开展事故应急处理工作。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（2）市应急指挥机构立即启动应急预案，迅速赶赴现场，在总指挥领导指挥下开展抢险救援工作。事故处置工作结束后，配合事故调查组开展事故调查，及时将事故处理有关情况向市政府报告。</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15" w:name="_Toc48654403"/>
      <w:r>
        <w:rPr>
          <w:rFonts w:hint="eastAsia" w:ascii="黑体" w:hAnsi="黑体" w:eastAsia="黑体" w:cs="黑体"/>
          <w:b w:val="0"/>
          <w:bCs w:val="0"/>
          <w:sz w:val="32"/>
          <w:szCs w:val="32"/>
          <w:shd w:val="clear" w:color="auto" w:fill="FFFFFF"/>
        </w:rPr>
        <w:t>5  应急处置</w:t>
      </w:r>
      <w:bookmarkEnd w:id="15"/>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6" w:name="_Toc48654404"/>
      <w:r>
        <w:rPr>
          <w:rFonts w:hint="eastAsia" w:ascii="仿宋" w:hAnsi="仿宋" w:eastAsia="仿宋" w:cs="仿宋"/>
          <w:sz w:val="32"/>
          <w:szCs w:val="32"/>
          <w:shd w:val="clear" w:color="auto" w:fill="FFFFFF"/>
        </w:rPr>
        <w:t>5.1  事件分级</w:t>
      </w:r>
      <w:bookmarkEnd w:id="16"/>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人防工程质量安全事故分为一般（IV级）、较大（Ⅲ级）、重大（Ⅱ级）和特别重大（I级）四级。</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5.1.1  事件分级标准</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（1）一般人防工程质量安全事故（IV级）：</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人防工程新建、加固改造、拆除、回填活动中，发生一次死亡2人以下、重伤3人以上或一次造成直接经济损失100万元以上、500万元以下的事故，或导致周边房屋、道路和市政管线受到破坏，并造成社会影响的。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已建成人防工程因工程质量原因发生坍塌，造成一次死亡2人以下、重伤3人以上或一次造成直接经济损失100万元以上、500万元以下的事故，或导致周边房屋、道路和市政管线受到破坏，并造成社会影响的。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（2）较大人防工程质量安全事故（Ⅲ级）：</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新建、加固改造、拆除、回填活动中，发生一次死亡3人以上、10人以下或一次造成直接经济损失500万元以上、5000万元以下的事故，或导致周边房屋、道路和市政管线受到较大破坏，并造成较大社会影响时。</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已建成人防工程因工程质量原因发生坍塌，造成一次死亡3人以上、10人以下或一次造成直接经济损失500万元以上、5000万元以下的事故，或导致周边房屋、道路和市政管线受到较大破坏，并造成较大社会影响的。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（3）重大人防工程质量安全事故（Ⅱ级）</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新建、加固改造、拆除、回填活动中，发生一次死亡10人以上、30人以下或一次造成直接经济损失5000万元以上、1亿元以下的事故，或导致周边房屋、道路和市政管线受到重大破坏，并造成重大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已建成人防工程因工程质量原因发生坍塌，造成一次死亡10人以上、30人以下或一次造成直接经济损失5000万元以上、1亿元以下的事故，或导致周边房屋、道路和市政管线受到重大破坏，并造成重大社会影响的。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（4）特别重大人防工程质量安全事故（I）</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人防工程新建、加固改造、拆除、回填活动中，发生一次死亡30人以上或一次造成直接经济损失1亿元以上的事故，或导致周边房屋、道路和市政管线受到严重破坏，并造成特别重大社会影响的。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已建成人防工程因工程质量原因发生坍塌，造成一次死亡30人以上或一次造成直接经济损失1亿元以上的事故，或导致周边房屋、道路和市政管线受到严重破坏，并造成特别重大社会影响的。</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本预案有关数量表述中，“以上”含本数，“以下”不含本数。</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7" w:name="_Toc48654405"/>
      <w:r>
        <w:rPr>
          <w:rFonts w:hint="eastAsia" w:ascii="仿宋" w:hAnsi="仿宋" w:eastAsia="仿宋" w:cs="仿宋"/>
          <w:sz w:val="32"/>
          <w:szCs w:val="32"/>
          <w:shd w:val="clear" w:color="auto" w:fill="FFFFFF"/>
        </w:rPr>
        <w:t>5.2  信息报告</w:t>
      </w:r>
      <w:bookmarkEnd w:id="17"/>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5.2.1 </w:t>
      </w:r>
      <w:r>
        <w:rPr>
          <w:rFonts w:hint="eastAsia" w:ascii="仿宋" w:hAnsi="仿宋" w:eastAsia="仿宋" w:cs="仿宋"/>
          <w:color w:val="3D3D3D"/>
          <w:sz w:val="32"/>
          <w:szCs w:val="32"/>
          <w:shd w:val="clear" w:color="auto" w:fill="FFFFFF"/>
        </w:rPr>
        <w:t xml:space="preserve"> 信息报告程序</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（1）较大以上的人防工程质量安全事故发生后，市指挥部立即如实向市政府报告事件情况，最迟不得超过1小时，不得迟报、谎报、瞒报和漏报。市政府及时上报佳木斯市政府。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（2）突发人防工程质量安全事故中出现港澳台和外籍人员伤亡、失踪、被困等情况，由市外事主管部门及时将情况上报市政府和佳木斯市政府有关部门，并按照规定通报、沟通和协商。</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5.2.2 </w:t>
      </w:r>
      <w:r>
        <w:rPr>
          <w:rFonts w:hint="eastAsia" w:ascii="仿宋" w:hAnsi="仿宋" w:eastAsia="仿宋" w:cs="仿宋"/>
          <w:color w:val="3D3D3D"/>
          <w:sz w:val="32"/>
          <w:szCs w:val="32"/>
          <w:shd w:val="clear" w:color="auto" w:fill="FFFFFF"/>
        </w:rPr>
        <w:t xml:space="preserve"> 信息报告内容</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报告内容主要包括时间、地点、信息来源、事故类别、影响范围、发展趋势、人防工程建设、施工、使用管理等单位名称、事故报告单位、签发人、报告时间和已经采取的措施等。应急处置过程中，要及时续报有关情况。</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8" w:name="_Toc48654406"/>
      <w:r>
        <w:rPr>
          <w:rFonts w:hint="eastAsia" w:ascii="仿宋" w:hAnsi="仿宋" w:eastAsia="仿宋" w:cs="仿宋"/>
          <w:sz w:val="32"/>
          <w:szCs w:val="32"/>
          <w:shd w:val="clear" w:color="auto" w:fill="FFFFFF"/>
        </w:rPr>
        <w:t>5.3  紧急处置</w:t>
      </w:r>
      <w:bookmarkEnd w:id="18"/>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质量安全事故发生后，人防工程建设、施工、使用管理单位及事故发生地政府，应在最短时间内赶赴现场了解情况、根据职责和规定权限启动相关应急预案，采取措施控制事态发展，组织开展应急救援工作，并及时向上级政府报告。</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19" w:name="_Toc48654407"/>
      <w:r>
        <w:rPr>
          <w:rFonts w:hint="eastAsia" w:ascii="仿宋" w:hAnsi="仿宋" w:eastAsia="仿宋" w:cs="仿宋"/>
          <w:sz w:val="32"/>
          <w:szCs w:val="32"/>
          <w:shd w:val="clear" w:color="auto" w:fill="FFFFFF"/>
        </w:rPr>
        <w:t>5.4  指挥和协调</w:t>
      </w:r>
      <w:bookmarkEnd w:id="19"/>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建立在市委、市政府统一领导下，以市住建局人民防空工作股为主，市直有关部门及社会力量参与的应急指挥协调机制。实行专业处置，形成市级负责、其他有关单位及部门综合协调的人防工程质量安全事故处置体系。</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把应对人防工程质量安全事故各项工作落实在日常管理之中，加强基础工作，完善网络建设，增强预警分析，搞好预案演练，提高防范意识。将预防与应急处置有机结合起来，做到“早发现、早报告、早控制、早解决”。</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0" w:name="_Toc48654408"/>
      <w:r>
        <w:rPr>
          <w:rFonts w:hint="eastAsia" w:ascii="仿宋" w:hAnsi="仿宋" w:eastAsia="仿宋" w:cs="仿宋"/>
          <w:sz w:val="32"/>
          <w:szCs w:val="32"/>
          <w:shd w:val="clear" w:color="auto" w:fill="FFFFFF"/>
        </w:rPr>
        <w:t>5.5  社会力量动员与参与</w:t>
      </w:r>
      <w:bookmarkEnd w:id="20"/>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坚持社会广泛参与的原则。调动社会各方面的积极性，把社会组织（基层自治组织、企事业单位等）、志愿者队伍、社会公众的参与同政府管理有效结合起来，形成政府、企事业单位、公众和专业抢险队伍相结合的人防工程质量安全事故应对体制，实现应对工作社会化。</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1" w:name="_Toc48654409"/>
      <w:r>
        <w:rPr>
          <w:rFonts w:hint="eastAsia" w:ascii="仿宋" w:hAnsi="仿宋" w:eastAsia="仿宋" w:cs="仿宋"/>
          <w:sz w:val="32"/>
          <w:szCs w:val="32"/>
          <w:shd w:val="clear" w:color="auto" w:fill="FFFFFF"/>
        </w:rPr>
        <w:t>5.6  信息发布</w:t>
      </w:r>
      <w:bookmarkEnd w:id="21"/>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质量安全事故信息新闻发布应当及时、准确、客观、全面、有效、主动，保证公众的知情权，维护社会稳定。事故发生后第一时间向社会公布简要信息，随后发布初步核实情况和政府应对措施等，并根据事故处置情况做好后续发布。承担事件处置的部门是信息发布第一责任人，要在应急指挥机构的统一协调下，按照法律法规和有关规定及时准确地向媒体发布信息。新闻发言人通常为承担事件处置的主管部门负责人或事件处置指挥部。担任新闻发言人的副总指挥经市指挥部授权负责统一发布事故相关信息。</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2" w:name="_Toc48654410"/>
      <w:r>
        <w:rPr>
          <w:rFonts w:hint="eastAsia" w:ascii="仿宋" w:hAnsi="仿宋" w:eastAsia="仿宋" w:cs="仿宋"/>
          <w:sz w:val="32"/>
          <w:szCs w:val="32"/>
          <w:shd w:val="clear" w:color="auto" w:fill="FFFFFF"/>
        </w:rPr>
        <w:t>5.7  应急响应终止</w:t>
      </w:r>
      <w:bookmarkEnd w:id="22"/>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人防工程质量安全事故应急指挥部确认事故处置工作已基本结束，次生、衍生事故危害被基本消除，应按照程序及时结束应急处置工作，并通知相关单位和公众。按照“启动+负责”的原则，重大、特别重大人防工程质量安全事故由佳木斯市政府、省政府同意省指挥部宣布应急响应终止；较大、一般人防工程质量事故由市人防工程质量安全事故应急指挥机构宣布应急响应终止。</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23" w:name="_Toc48654411"/>
      <w:r>
        <w:rPr>
          <w:rFonts w:hint="eastAsia" w:ascii="黑体" w:hAnsi="黑体" w:eastAsia="黑体" w:cs="黑体"/>
          <w:b w:val="0"/>
          <w:bCs w:val="0"/>
          <w:sz w:val="32"/>
          <w:szCs w:val="32"/>
          <w:shd w:val="clear" w:color="auto" w:fill="FFFFFF"/>
        </w:rPr>
        <w:t>6  后期处置</w:t>
      </w:r>
      <w:bookmarkEnd w:id="23"/>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4" w:name="_Toc48654412"/>
      <w:r>
        <w:rPr>
          <w:rFonts w:hint="eastAsia" w:ascii="仿宋" w:hAnsi="仿宋" w:eastAsia="仿宋" w:cs="仿宋"/>
          <w:sz w:val="32"/>
          <w:szCs w:val="32"/>
          <w:shd w:val="clear" w:color="auto" w:fill="FFFFFF"/>
        </w:rPr>
        <w:t>6.1  善后处理</w:t>
      </w:r>
      <w:bookmarkEnd w:id="24"/>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（1）事故发生地人防工程应急指挥部要督促协调有关单位稳妥、细致地做好善后处置工作。</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（2）对事故中的伤亡人员、应急处置人员，以及紧急调集、征用有关单位及个人的物资，要按照规定给予抚恤、补助或补偿。</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5" w:name="_Toc48654413"/>
      <w:r>
        <w:rPr>
          <w:rFonts w:hint="eastAsia" w:ascii="仿宋" w:hAnsi="仿宋" w:eastAsia="仿宋" w:cs="仿宋"/>
          <w:sz w:val="32"/>
          <w:szCs w:val="32"/>
          <w:shd w:val="clear" w:color="auto" w:fill="FFFFFF"/>
        </w:rPr>
        <w:t>6.2  社会救助</w:t>
      </w:r>
      <w:bookmarkEnd w:id="25"/>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对在人防工程质量安全事故中造成人员伤亡和财产损失的相关人员，采取措施进行社会救助，特别是对困难家庭和人员，可采取发动群众募捐、社会慈善机构帮助等办法进行救助。</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6" w:name="_Toc48654414"/>
      <w:r>
        <w:rPr>
          <w:rFonts w:hint="eastAsia" w:ascii="仿宋" w:hAnsi="仿宋" w:eastAsia="仿宋" w:cs="仿宋"/>
          <w:sz w:val="32"/>
          <w:szCs w:val="32"/>
          <w:shd w:val="clear" w:color="auto" w:fill="FFFFFF"/>
        </w:rPr>
        <w:t>6.3  保险</w:t>
      </w:r>
      <w:bookmarkEnd w:id="26"/>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对事故中伤亡人员，保险公司以保险合同约定，及时进行理赔。</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7" w:name="_Toc48654415"/>
      <w:r>
        <w:rPr>
          <w:rFonts w:hint="eastAsia" w:ascii="仿宋" w:hAnsi="仿宋" w:eastAsia="仿宋" w:cs="仿宋"/>
          <w:sz w:val="32"/>
          <w:szCs w:val="32"/>
          <w:shd w:val="clear" w:color="auto" w:fill="FFFFFF"/>
        </w:rPr>
        <w:t>6.4  总结评估</w:t>
      </w:r>
      <w:bookmarkEnd w:id="27"/>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6.4.1</w:t>
      </w:r>
      <w:r>
        <w:rPr>
          <w:rFonts w:hint="eastAsia" w:ascii="仿宋" w:hAnsi="仿宋" w:eastAsia="仿宋" w:cs="仿宋"/>
          <w:color w:val="3D3D3D"/>
          <w:sz w:val="32"/>
          <w:szCs w:val="32"/>
          <w:shd w:val="clear" w:color="auto" w:fill="FFFFFF"/>
        </w:rPr>
        <w:t>  开展评估</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现场指挥部要适时成立调查小组，对事故起因、性质、影响、责任经验教训和恢复重建等问题进行调查评估。评估报告及时上报市指挥部、市住建局和市政府。重特大事故由上一级政府负责总结评估。</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w:t>
      </w:r>
      <w:r>
        <w:rPr>
          <w:rFonts w:hint="eastAsia" w:ascii="仿宋" w:hAnsi="仿宋" w:eastAsia="仿宋" w:cs="仿宋"/>
          <w:b/>
          <w:bCs/>
          <w:color w:val="3D3D3D"/>
          <w:sz w:val="32"/>
          <w:szCs w:val="32"/>
          <w:shd w:val="clear" w:color="auto" w:fill="FFFFFF"/>
        </w:rPr>
        <w:t>6.4.2 </w:t>
      </w:r>
      <w:r>
        <w:rPr>
          <w:rFonts w:hint="eastAsia" w:ascii="仿宋" w:hAnsi="仿宋" w:eastAsia="仿宋" w:cs="仿宋"/>
          <w:color w:val="3D3D3D"/>
          <w:sz w:val="32"/>
          <w:szCs w:val="32"/>
          <w:shd w:val="clear" w:color="auto" w:fill="FFFFFF"/>
        </w:rPr>
        <w:t xml:space="preserve"> 评估内容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(1)事故情况；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(2)事故原因分析及主要依据；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(3)发展过程及造成的后果分析、评价；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(4)采取的主要应急措施及其有效性；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(5)事故结论；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(6)事故责任人及其处理；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(7)各种必要的附件；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(8)调查中尚未解决的问题；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(9)经验教训和建议。　</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28" w:name="_Toc48654416"/>
      <w:r>
        <w:rPr>
          <w:rFonts w:hint="eastAsia" w:ascii="黑体" w:hAnsi="黑体" w:eastAsia="黑体" w:cs="黑体"/>
          <w:b w:val="0"/>
          <w:bCs w:val="0"/>
          <w:sz w:val="32"/>
          <w:szCs w:val="32"/>
          <w:shd w:val="clear" w:color="auto" w:fill="FFFFFF"/>
        </w:rPr>
        <w:t>7  保障措施</w:t>
      </w:r>
      <w:bookmarkEnd w:id="28"/>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29" w:name="_Toc48654417"/>
      <w:r>
        <w:rPr>
          <w:rFonts w:hint="eastAsia" w:ascii="仿宋" w:hAnsi="仿宋" w:eastAsia="仿宋" w:cs="仿宋"/>
          <w:sz w:val="32"/>
          <w:szCs w:val="32"/>
          <w:shd w:val="clear" w:color="auto" w:fill="FFFFFF"/>
        </w:rPr>
        <w:t>7.1  通信保障</w:t>
      </w:r>
      <w:bookmarkEnd w:id="29"/>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（1）市工信局确保通信网络和市指挥部应急通信畅通。</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（2）人防通信部门要保证人防各种通信系统畅通。</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（3）市指挥部组成人员联系方式发生变化，应及时更新。</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0" w:name="_Toc48654418"/>
      <w:r>
        <w:rPr>
          <w:rFonts w:hint="eastAsia" w:ascii="仿宋" w:hAnsi="仿宋" w:eastAsia="仿宋" w:cs="仿宋"/>
          <w:sz w:val="32"/>
          <w:szCs w:val="32"/>
          <w:shd w:val="clear" w:color="auto" w:fill="FFFFFF"/>
        </w:rPr>
        <w:t>7.2  应急救援与保障</w:t>
      </w:r>
      <w:bookmarkEnd w:id="30"/>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（1）市住建局人民防空工作股负责监督人防工程施工、使用管理单位组建的应急抢险救援队。</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现场应急救援的设备装备和物资由人防工程施工单位或管理和使用单位提供并负责维护，设专人管理和监督。专业应急救援设备装备由组成部门分别承担，并负责维护，由市指挥部统一调用。</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（2）市公安局要在第一时间维护事故现场治安和秩序，保护现场，疏导交通。同时指挥协调公安、消防应急抢险救援队参加事故应急抢险救援工作。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（3）市城管局负责指挥协调城管应急抢险救援队参加事故应急抢险救援工作。</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（4）市卫生健康局要确保抢救伤员、卫生防疫及时有效。</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（5）市交通局要确保应急抢险救援交通运输畅通和安全。交通运输工具由各组成部门分别承担，并负责维护，由市指挥部统一调用。</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（6）处置应急救援所需应急经费由工程建设单位和施工单位或管理和使用单位负责保障，并列入人防工程建设计划和工程造价中，市财政局、住建局人民防空工作股负责监管。</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1" w:name="_Toc48654419"/>
      <w:r>
        <w:rPr>
          <w:rFonts w:hint="eastAsia" w:ascii="仿宋" w:hAnsi="仿宋" w:eastAsia="仿宋" w:cs="仿宋"/>
          <w:sz w:val="32"/>
          <w:szCs w:val="32"/>
          <w:shd w:val="clear" w:color="auto" w:fill="FFFFFF"/>
        </w:rPr>
        <w:t>7.3  技术储备与保障</w:t>
      </w:r>
      <w:bookmarkEnd w:id="31"/>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由专家组提供相应技术支持。</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2" w:name="_Toc48654420"/>
      <w:r>
        <w:rPr>
          <w:rFonts w:hint="eastAsia" w:ascii="仿宋" w:hAnsi="仿宋" w:eastAsia="仿宋" w:cs="仿宋"/>
          <w:sz w:val="32"/>
          <w:szCs w:val="32"/>
          <w:shd w:val="clear" w:color="auto" w:fill="FFFFFF"/>
        </w:rPr>
        <w:t>7.4  奖励与责任</w:t>
      </w:r>
      <w:bookmarkEnd w:id="32"/>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对在处置人防工程质量安全事故中做出突出贡献的单位和人员，按照有关规定给予表彰和奖励。</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shd w:val="clear" w:color="auto" w:fill="FFFFFF"/>
        </w:rPr>
      </w:pPr>
      <w:r>
        <w:rPr>
          <w:rFonts w:hint="eastAsia" w:ascii="仿宋" w:hAnsi="仿宋" w:eastAsia="仿宋" w:cs="仿宋"/>
          <w:color w:val="3D3D3D"/>
          <w:sz w:val="32"/>
          <w:szCs w:val="32"/>
          <w:shd w:val="clear" w:color="auto" w:fill="FFFFFF"/>
        </w:rPr>
        <w:t>对引发重大质量安全事故负有重要责任的单位和人员，以及在处置过程中玩忽职守、贻误工作的，要依据相关法律法规追究当事人的责任；构成犯罪的，由司法机关依法追究刑事责任。</w:t>
      </w:r>
      <w:bookmarkStart w:id="33" w:name="_Toc48654421"/>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color w:val="3D3D3D"/>
          <w:sz w:val="32"/>
          <w:szCs w:val="32"/>
        </w:rPr>
      </w:pPr>
      <w:r>
        <w:rPr>
          <w:rFonts w:hint="eastAsia" w:ascii="黑体" w:hAnsi="黑体" w:eastAsia="黑体" w:cs="黑体"/>
          <w:b w:val="0"/>
          <w:bCs w:val="0"/>
          <w:sz w:val="32"/>
          <w:szCs w:val="32"/>
          <w:shd w:val="clear" w:color="auto" w:fill="FFFFFF"/>
        </w:rPr>
        <w:t>8  预案管理</w:t>
      </w:r>
      <w:bookmarkEnd w:id="33"/>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4" w:name="_Toc48654422"/>
      <w:r>
        <w:rPr>
          <w:rFonts w:hint="eastAsia" w:ascii="仿宋" w:hAnsi="仿宋" w:eastAsia="仿宋" w:cs="仿宋"/>
          <w:sz w:val="32"/>
          <w:szCs w:val="32"/>
          <w:shd w:val="clear" w:color="auto" w:fill="FFFFFF"/>
        </w:rPr>
        <w:t>8.1  培训与演练</w:t>
      </w:r>
      <w:bookmarkEnd w:id="34"/>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市住建局人民防空工作股负责通过编发培训材料、举办培训班、开展工作研讨方式，对与本预案密切相关的管理人员和专业救援人员等组织开展应急预案培训。培训内容包括：人防工程管理的法律法规，安全隐患排查，事故预防、控制、抢险知识和技能，个人防护常识等。</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市指挥部各成员单位应根据实际情况，采取实战演练、桌面推演等方式，组织开展人员广泛参与、处置联动性强、形式多样、节约高效的应急演练；市指挥部要适时组织成员单位开展综合演练，本预案至少每3年进行一次应急演练；应急演练内容包括：应急指挥、决策、协调、处置和保障等。市住建局人民防空工作股负责组织演练评估。评估的主要内容包括：演练的执行情况，应急人员的处置情况，演练所用设备装备的实用性，对完善预案、应急准备、应急机制、应急措施等方面的意见和建议等。</w:t>
      </w:r>
    </w:p>
    <w:p>
      <w:pPr>
        <w:pStyle w:val="3"/>
        <w:pageBreakBefore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5" w:name="_Toc48654423"/>
      <w:r>
        <w:rPr>
          <w:rFonts w:hint="eastAsia" w:ascii="仿宋" w:hAnsi="仿宋" w:eastAsia="仿宋" w:cs="仿宋"/>
          <w:sz w:val="32"/>
          <w:szCs w:val="32"/>
          <w:shd w:val="clear" w:color="auto" w:fill="FFFFFF"/>
        </w:rPr>
        <w:t>8.2  预案更新</w:t>
      </w:r>
      <w:bookmarkEnd w:id="35"/>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当有下列情形之一的，应当及时修订本预案：</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（1）有关法律、行政法规、规章、标准、上位预案中有关规定发生变化；</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（2）应急指挥机构及其职责发生重大调整；</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（3）面临的风险发生重大变化；</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（4）重要应急资源发生重大变化；</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（5）预案中的其他重要信息发生变化；</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（6）在突发事件实际应对和应急演练中发现问题需要作出重大调整；</w:t>
      </w:r>
      <w:r>
        <w:rPr>
          <w:rFonts w:hint="eastAsia" w:ascii="仿宋" w:hAnsi="仿宋" w:eastAsia="仿宋" w:cs="仿宋"/>
          <w:color w:val="3D3D3D"/>
          <w:sz w:val="32"/>
          <w:szCs w:val="32"/>
          <w:shd w:val="clear" w:color="auto" w:fill="FFFFFF"/>
        </w:rPr>
        <w:br w:type="textWrapping"/>
      </w:r>
      <w:r>
        <w:rPr>
          <w:rFonts w:hint="eastAsia" w:ascii="仿宋" w:hAnsi="仿宋" w:eastAsia="仿宋" w:cs="仿宋"/>
          <w:color w:val="3D3D3D"/>
          <w:sz w:val="32"/>
          <w:szCs w:val="32"/>
          <w:shd w:val="clear" w:color="auto" w:fill="FFFFFF"/>
        </w:rPr>
        <w:t>　　（7）应急预案制定单位认为应当修订的其他情况。</w:t>
      </w:r>
    </w:p>
    <w:p>
      <w:pPr>
        <w:pStyle w:val="8"/>
        <w:widowControl/>
        <w:shd w:val="clear" w:color="auto" w:fill="FFFFFF"/>
        <w:spacing w:before="0" w:beforeAutospacing="0" w:after="0" w:afterAutospacing="0" w:line="360" w:lineRule="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各成员单位要及时更新相关预案，确保与本预案的有效衔接。</w:t>
      </w:r>
    </w:p>
    <w:p>
      <w:pPr>
        <w:pStyle w:val="3"/>
        <w:spacing w:before="0" w:after="0" w:line="360" w:lineRule="auto"/>
        <w:jc w:val="left"/>
        <w:rPr>
          <w:rFonts w:hint="eastAsia" w:ascii="仿宋" w:hAnsi="仿宋" w:eastAsia="仿宋" w:cs="仿宋"/>
          <w:sz w:val="32"/>
          <w:szCs w:val="32"/>
        </w:rPr>
      </w:pPr>
      <w:r>
        <w:rPr>
          <w:rFonts w:hint="eastAsia" w:ascii="仿宋" w:hAnsi="仿宋" w:eastAsia="仿宋" w:cs="仿宋"/>
          <w:sz w:val="32"/>
          <w:szCs w:val="32"/>
          <w:shd w:val="clear" w:color="auto" w:fill="FFFFFF"/>
        </w:rPr>
        <w:t>　　</w:t>
      </w:r>
      <w:bookmarkStart w:id="36" w:name="_Toc48654424"/>
      <w:r>
        <w:rPr>
          <w:rFonts w:hint="eastAsia" w:ascii="仿宋" w:hAnsi="仿宋" w:eastAsia="仿宋" w:cs="仿宋"/>
          <w:sz w:val="32"/>
          <w:szCs w:val="32"/>
          <w:shd w:val="clear" w:color="auto" w:fill="FFFFFF"/>
        </w:rPr>
        <w:t>8.3  预案实施（生效）时间</w:t>
      </w:r>
      <w:bookmarkEnd w:id="36"/>
    </w:p>
    <w:p>
      <w:pPr>
        <w:pStyle w:val="8"/>
        <w:widowControl/>
        <w:shd w:val="clear" w:color="auto" w:fill="FFFFFF"/>
        <w:spacing w:before="0" w:beforeAutospacing="0" w:after="0" w:afterAutospacing="0" w:line="360" w:lineRule="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本预案自发布之日起开始施行。</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37" w:name="_Toc48654425"/>
      <w:r>
        <w:rPr>
          <w:rFonts w:hint="eastAsia" w:ascii="黑体" w:hAnsi="黑体" w:eastAsia="黑体" w:cs="黑体"/>
          <w:b w:val="0"/>
          <w:bCs w:val="0"/>
          <w:sz w:val="32"/>
          <w:szCs w:val="32"/>
          <w:shd w:val="clear" w:color="auto" w:fill="FFFFFF"/>
        </w:rPr>
        <w:t>9  名词术语</w:t>
      </w:r>
      <w:bookmarkEnd w:id="37"/>
    </w:p>
    <w:p>
      <w:pPr>
        <w:pStyle w:val="8"/>
        <w:widowControl/>
        <w:shd w:val="clear" w:color="auto" w:fill="FFFFFF"/>
        <w:spacing w:before="0" w:beforeAutospacing="0" w:after="0" w:afterAutospacing="0" w:line="360" w:lineRule="auto"/>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　　本预案中人防工程是指为保障战时人员与物资掩蔽、人民防空指挥、医疗救护等单独修建的地下防护建筑。</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eastAsia" w:ascii="黑体" w:hAnsi="黑体" w:eastAsia="黑体" w:cs="黑体"/>
          <w:b w:val="0"/>
          <w:bCs w:val="0"/>
          <w:sz w:val="32"/>
          <w:szCs w:val="32"/>
        </w:rPr>
      </w:pPr>
      <w:bookmarkStart w:id="38" w:name="_Toc48654426"/>
      <w:r>
        <w:rPr>
          <w:rFonts w:hint="eastAsia" w:ascii="黑体" w:hAnsi="黑体" w:eastAsia="黑体" w:cs="黑体"/>
          <w:b w:val="0"/>
          <w:bCs w:val="0"/>
          <w:sz w:val="32"/>
          <w:szCs w:val="32"/>
        </w:rPr>
        <w:t>10　附件</w:t>
      </w:r>
      <w:bookmarkEnd w:id="38"/>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spacing w:before="0" w:after="0" w:line="360" w:lineRule="auto"/>
      </w:pPr>
      <w:bookmarkStart w:id="39" w:name="_Toc48654427"/>
      <w:r>
        <w:rPr>
          <w:rFonts w:hint="eastAsia"/>
        </w:rPr>
        <w:t>1．人防工程抢险快报表</w:t>
      </w:r>
      <w:bookmarkEnd w:id="39"/>
    </w:p>
    <w:p>
      <w:pPr>
        <w:spacing w:line="360" w:lineRule="auto"/>
        <w:rPr>
          <w:rFonts w:ascii="宋体" w:hAnsi="宋体"/>
          <w:sz w:val="24"/>
        </w:rPr>
      </w:pPr>
      <w:r>
        <w:rPr>
          <w:rFonts w:hint="eastAsia" w:ascii="宋体" w:hAnsi="宋体"/>
          <w:sz w:val="24"/>
        </w:rPr>
        <w:t>报送单位（盖章）：</w:t>
      </w:r>
    </w:p>
    <w:tbl>
      <w:tblPr>
        <w:tblStyle w:val="9"/>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110" w:type="dxa"/>
            <w:tcBorders>
              <w:top w:val="single" w:color="auto" w:sz="12" w:space="0"/>
              <w:left w:val="single" w:color="auto" w:sz="12" w:space="0"/>
              <w:right w:val="single" w:color="auto" w:sz="12" w:space="0"/>
            </w:tcBorders>
            <w:noWrap w:val="0"/>
            <w:vAlign w:val="top"/>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事件发生时间：______年______月______日______时______分</w:t>
            </w:r>
          </w:p>
          <w:p>
            <w:pPr>
              <w:spacing w:line="360" w:lineRule="auto"/>
              <w:rPr>
                <w:rFonts w:ascii="宋体" w:hAnsi="宋体"/>
                <w:sz w:val="24"/>
              </w:rPr>
            </w:pPr>
            <w:r>
              <w:rPr>
                <w:rFonts w:hint="eastAsia" w:ascii="宋体" w:hAnsi="宋体"/>
                <w:sz w:val="24"/>
              </w:rPr>
              <w:t>事件发生地点：__________办事处______________路________号________</w:t>
            </w:r>
          </w:p>
          <w:p>
            <w:pPr>
              <w:spacing w:line="360" w:lineRule="auto"/>
              <w:rPr>
                <w:rFonts w:ascii="宋体" w:hAnsi="宋体"/>
                <w:sz w:val="24"/>
              </w:rPr>
            </w:pPr>
            <w:r>
              <w:rPr>
                <w:rFonts w:hint="eastAsia" w:ascii="宋体" w:hAnsi="宋体"/>
                <w:sz w:val="24"/>
              </w:rPr>
              <w:t>突发事件类别：□自然灾害    □工程坍塌   □基坑坍塌    □脚手架垮塌    □设备倒塌</w:t>
            </w:r>
          </w:p>
          <w:p>
            <w:pPr>
              <w:spacing w:line="360" w:lineRule="auto"/>
              <w:rPr>
                <w:rFonts w:ascii="宋体" w:hAnsi="宋体"/>
                <w:sz w:val="24"/>
              </w:rPr>
            </w:pPr>
            <w:r>
              <w:rPr>
                <w:rFonts w:hint="eastAsia" w:ascii="宋体" w:hAnsi="宋体"/>
                <w:sz w:val="24"/>
              </w:rPr>
              <w:t xml:space="preserve">              □其他（简要描述）_________________________________________________</w:t>
            </w:r>
          </w:p>
          <w:p>
            <w:pPr>
              <w:spacing w:line="360" w:lineRule="auto"/>
              <w:rPr>
                <w:rFonts w:ascii="宋体" w:hAnsi="宋体"/>
                <w:sz w:val="24"/>
              </w:rPr>
            </w:pPr>
            <w:r>
              <w:rPr>
                <w:rFonts w:hint="eastAsia" w:ascii="宋体" w:hAnsi="宋体"/>
                <w:sz w:val="24"/>
              </w:rPr>
              <w:t xml:space="preserve">事件影响程度：□人员伤亡情况：伤____人、亡____人      </w:t>
            </w:r>
          </w:p>
          <w:p>
            <w:pPr>
              <w:spacing w:line="360" w:lineRule="auto"/>
              <w:rPr>
                <w:rFonts w:ascii="宋体" w:hAnsi="宋体"/>
                <w:sz w:val="24"/>
              </w:rPr>
            </w:pPr>
            <w:r>
              <w:rPr>
                <w:rFonts w:hint="eastAsia" w:ascii="宋体" w:hAnsi="宋体"/>
                <w:sz w:val="24"/>
              </w:rPr>
              <w:t xml:space="preserve">              □其他（简要描述）________________________________________________ </w:t>
            </w:r>
          </w:p>
          <w:p>
            <w:pPr>
              <w:spacing w:line="360" w:lineRule="auto"/>
              <w:rPr>
                <w:rFonts w:ascii="宋体" w:hAnsi="宋体"/>
                <w:sz w:val="24"/>
              </w:rPr>
            </w:pPr>
            <w:r>
              <w:rPr>
                <w:rFonts w:hint="eastAsia" w:ascii="宋体" w:hAnsi="宋体"/>
                <w:sz w:val="24"/>
              </w:rPr>
              <w:t xml:space="preserve">突发事件级别：经初步判定事件为________级别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trPr>
        <w:tc>
          <w:tcPr>
            <w:tcW w:w="9110" w:type="dxa"/>
            <w:tcBorders>
              <w:left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突发事件起因、经过、损失和影响：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110" w:type="dxa"/>
            <w:tcBorders>
              <w:left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已采取的措施及效果：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10" w:type="dxa"/>
            <w:tcBorders>
              <w:left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发展趋势及对策建议：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9110" w:type="dxa"/>
            <w:tcBorders>
              <w:left w:val="single" w:color="auto" w:sz="12" w:space="0"/>
              <w:bottom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现场联络方式：</w:t>
            </w:r>
          </w:p>
          <w:p>
            <w:pPr>
              <w:spacing w:line="360" w:lineRule="auto"/>
              <w:rPr>
                <w:rFonts w:ascii="宋体" w:hAnsi="宋体"/>
                <w:sz w:val="24"/>
              </w:rPr>
            </w:pPr>
            <w:r>
              <w:rPr>
                <w:rFonts w:hint="eastAsia" w:ascii="宋体" w:hAnsi="宋体"/>
                <w:sz w:val="24"/>
              </w:rPr>
              <w:t>（一）现场指挥员：姓名_________ 所在单位职务 _____   _____联系电话_____________</w:t>
            </w:r>
          </w:p>
          <w:p>
            <w:pPr>
              <w:spacing w:line="360" w:lineRule="auto"/>
              <w:rPr>
                <w:rFonts w:ascii="宋体" w:hAnsi="宋体"/>
                <w:sz w:val="24"/>
              </w:rPr>
            </w:pPr>
            <w:r>
              <w:rPr>
                <w:rFonts w:hint="eastAsia" w:ascii="宋体" w:hAnsi="宋体"/>
                <w:sz w:val="24"/>
              </w:rPr>
              <w:t xml:space="preserve">    （二）现场联络员：姓名_________ 所在单位职务 __________联系电话_____________</w:t>
            </w:r>
          </w:p>
          <w:p>
            <w:pPr>
              <w:spacing w:line="360" w:lineRule="auto"/>
              <w:rPr>
                <w:rFonts w:ascii="宋体" w:hAnsi="宋体"/>
                <w:sz w:val="24"/>
              </w:rPr>
            </w:pPr>
            <w:r>
              <w:rPr>
                <w:rFonts w:hint="eastAsia" w:ascii="宋体" w:hAnsi="宋体"/>
                <w:sz w:val="24"/>
              </w:rPr>
              <w:t xml:space="preserve">    （三）单位联络员：姓名__________所在单位职务    __________联系电话_____________</w:t>
            </w:r>
          </w:p>
        </w:tc>
      </w:tr>
    </w:tbl>
    <w:p>
      <w:pPr>
        <w:spacing w:line="360" w:lineRule="auto"/>
        <w:rPr>
          <w:rFonts w:ascii="宋体" w:hAnsi="宋体"/>
          <w:sz w:val="24"/>
        </w:rPr>
      </w:pPr>
      <w:r>
        <w:rPr>
          <w:rFonts w:hint="eastAsia" w:ascii="宋体" w:hAnsi="宋体"/>
          <w:sz w:val="24"/>
        </w:rPr>
        <w:t>经办人：                  联系电话：                  审核人：</w:t>
      </w:r>
    </w:p>
    <w:p>
      <w:pPr>
        <w:spacing w:line="360" w:lineRule="auto"/>
        <w:rPr>
          <w:rFonts w:ascii="宋体" w:hAnsi="宋体"/>
          <w:sz w:val="28"/>
          <w:szCs w:val="28"/>
        </w:rPr>
      </w:pPr>
    </w:p>
    <w:p>
      <w:pPr>
        <w:pStyle w:val="3"/>
        <w:spacing w:before="0" w:after="0" w:line="360" w:lineRule="auto"/>
      </w:pPr>
      <w:bookmarkStart w:id="40" w:name="_Toc41817545"/>
      <w:bookmarkStart w:id="41" w:name="_Toc450912535"/>
      <w:bookmarkStart w:id="42" w:name="_Toc48654428"/>
      <w:r>
        <w:rPr>
          <w:rFonts w:hint="eastAsia"/>
        </w:rPr>
        <w:t>2．　人防工程抢险信息发布审批表</w:t>
      </w:r>
      <w:bookmarkEnd w:id="40"/>
      <w:bookmarkEnd w:id="41"/>
      <w:bookmarkEnd w:id="42"/>
    </w:p>
    <w:tbl>
      <w:tblPr>
        <w:tblStyle w:val="9"/>
        <w:tblW w:w="91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5"/>
        <w:gridCol w:w="1488"/>
        <w:gridCol w:w="1271"/>
        <w:gridCol w:w="297"/>
        <w:gridCol w:w="1388"/>
        <w:gridCol w:w="230"/>
        <w:gridCol w:w="107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top w:val="single" w:color="auto" w:sz="12" w:space="0"/>
              <w:left w:val="single" w:color="auto" w:sz="12" w:space="0"/>
            </w:tcBorders>
            <w:noWrap w:val="0"/>
            <w:vAlign w:val="center"/>
          </w:tcPr>
          <w:p>
            <w:pPr>
              <w:spacing w:line="360" w:lineRule="auto"/>
              <w:rPr>
                <w:rFonts w:ascii="宋体" w:hAnsi="宋体"/>
                <w:sz w:val="24"/>
              </w:rPr>
            </w:pPr>
            <w:r>
              <w:rPr>
                <w:rFonts w:hint="eastAsia" w:ascii="宋体" w:hAnsi="宋体"/>
                <w:sz w:val="24"/>
              </w:rPr>
              <w:t>信 息 标 题</w:t>
            </w:r>
          </w:p>
        </w:tc>
        <w:tc>
          <w:tcPr>
            <w:tcW w:w="7210" w:type="dxa"/>
            <w:gridSpan w:val="7"/>
            <w:tcBorders>
              <w:top w:val="single" w:color="auto" w:sz="12" w:space="0"/>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信息发布编号</w:t>
            </w:r>
          </w:p>
        </w:tc>
        <w:tc>
          <w:tcPr>
            <w:tcW w:w="7210" w:type="dxa"/>
            <w:gridSpan w:val="7"/>
            <w:tcBorders>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信息报送部门</w:t>
            </w:r>
          </w:p>
        </w:tc>
        <w:tc>
          <w:tcPr>
            <w:tcW w:w="1488" w:type="dxa"/>
            <w:noWrap w:val="0"/>
            <w:vAlign w:val="center"/>
          </w:tcPr>
          <w:p>
            <w:pPr>
              <w:spacing w:line="360" w:lineRule="auto"/>
              <w:rPr>
                <w:rFonts w:ascii="宋体" w:hAnsi="宋体"/>
                <w:sz w:val="24"/>
              </w:rPr>
            </w:pPr>
          </w:p>
        </w:tc>
        <w:tc>
          <w:tcPr>
            <w:tcW w:w="1568" w:type="dxa"/>
            <w:gridSpan w:val="2"/>
            <w:noWrap w:val="0"/>
            <w:vAlign w:val="center"/>
          </w:tcPr>
          <w:p>
            <w:pPr>
              <w:spacing w:line="360" w:lineRule="auto"/>
              <w:rPr>
                <w:rFonts w:ascii="宋体" w:hAnsi="宋体"/>
                <w:sz w:val="24"/>
              </w:rPr>
            </w:pPr>
            <w:r>
              <w:rPr>
                <w:rFonts w:hint="eastAsia" w:ascii="宋体" w:hAnsi="宋体"/>
                <w:sz w:val="24"/>
              </w:rPr>
              <w:t>信息员姓名</w:t>
            </w:r>
          </w:p>
        </w:tc>
        <w:tc>
          <w:tcPr>
            <w:tcW w:w="1388" w:type="dxa"/>
            <w:noWrap w:val="0"/>
            <w:vAlign w:val="center"/>
          </w:tcPr>
          <w:p>
            <w:pPr>
              <w:spacing w:line="360" w:lineRule="auto"/>
              <w:rPr>
                <w:rFonts w:ascii="宋体" w:hAnsi="宋体"/>
                <w:sz w:val="24"/>
              </w:rPr>
            </w:pPr>
          </w:p>
        </w:tc>
        <w:tc>
          <w:tcPr>
            <w:tcW w:w="1308" w:type="dxa"/>
            <w:gridSpan w:val="2"/>
            <w:noWrap w:val="0"/>
            <w:vAlign w:val="center"/>
          </w:tcPr>
          <w:p>
            <w:pPr>
              <w:spacing w:line="360" w:lineRule="auto"/>
              <w:rPr>
                <w:rFonts w:ascii="宋体" w:hAnsi="宋体"/>
                <w:sz w:val="24"/>
              </w:rPr>
            </w:pPr>
            <w:r>
              <w:rPr>
                <w:rFonts w:hint="eastAsia" w:ascii="宋体" w:hAnsi="宋体"/>
                <w:sz w:val="24"/>
              </w:rPr>
              <w:t>报送日期</w:t>
            </w:r>
          </w:p>
        </w:tc>
        <w:tc>
          <w:tcPr>
            <w:tcW w:w="1458" w:type="dxa"/>
            <w:tcBorders>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信息稿件附件</w:t>
            </w:r>
          </w:p>
        </w:tc>
        <w:tc>
          <w:tcPr>
            <w:tcW w:w="7210" w:type="dxa"/>
            <w:gridSpan w:val="7"/>
            <w:tcBorders>
              <w:right w:val="single" w:color="auto" w:sz="12" w:space="0"/>
            </w:tcBorders>
            <w:noWrap w:val="0"/>
            <w:vAlign w:val="center"/>
          </w:tcPr>
          <w:p>
            <w:pPr>
              <w:spacing w:line="360" w:lineRule="auto"/>
              <w:rPr>
                <w:rFonts w:ascii="宋体" w:hAnsi="宋体"/>
                <w:sz w:val="24"/>
              </w:rPr>
            </w:pPr>
            <w:r>
              <w:rPr>
                <w:rFonts w:hint="eastAsia" w:ascii="宋体" w:hAnsi="宋体"/>
                <w:sz w:val="24"/>
              </w:rPr>
              <w:t xml:space="preserve">□ 纸质附件；□ 电子稿附件；□ 照片   张；□ 录像    段；  □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要求发布日期</w:t>
            </w:r>
          </w:p>
        </w:tc>
        <w:tc>
          <w:tcPr>
            <w:tcW w:w="3056" w:type="dxa"/>
            <w:gridSpan w:val="3"/>
            <w:noWrap w:val="0"/>
            <w:vAlign w:val="center"/>
          </w:tcPr>
          <w:p>
            <w:pPr>
              <w:spacing w:line="360" w:lineRule="auto"/>
              <w:rPr>
                <w:rFonts w:ascii="宋体" w:hAnsi="宋体"/>
                <w:sz w:val="24"/>
              </w:rPr>
            </w:pPr>
            <w:r>
              <w:rPr>
                <w:rFonts w:hint="eastAsia" w:ascii="宋体" w:hAnsi="宋体"/>
                <w:sz w:val="24"/>
              </w:rPr>
              <w:t>年      月      日</w:t>
            </w:r>
          </w:p>
        </w:tc>
        <w:tc>
          <w:tcPr>
            <w:tcW w:w="1618" w:type="dxa"/>
            <w:gridSpan w:val="2"/>
            <w:noWrap w:val="0"/>
            <w:vAlign w:val="center"/>
          </w:tcPr>
          <w:p>
            <w:pPr>
              <w:spacing w:line="360" w:lineRule="auto"/>
              <w:rPr>
                <w:rFonts w:ascii="宋体" w:hAnsi="宋体"/>
                <w:sz w:val="24"/>
              </w:rPr>
            </w:pPr>
            <w:r>
              <w:rPr>
                <w:rFonts w:hint="eastAsia" w:ascii="宋体" w:hAnsi="宋体"/>
                <w:sz w:val="24"/>
              </w:rPr>
              <w:t>信息保留时间</w:t>
            </w:r>
          </w:p>
        </w:tc>
        <w:tc>
          <w:tcPr>
            <w:tcW w:w="2536" w:type="dxa"/>
            <w:gridSpan w:val="2"/>
            <w:tcBorders>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2"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信息发布内容</w:t>
            </w:r>
          </w:p>
        </w:tc>
        <w:tc>
          <w:tcPr>
            <w:tcW w:w="7210" w:type="dxa"/>
            <w:gridSpan w:val="7"/>
            <w:tcBorders>
              <w:right w:val="single" w:color="auto" w:sz="12" w:space="0"/>
            </w:tcBorders>
            <w:noWrap w:val="0"/>
            <w:vAlign w:val="top"/>
          </w:tcPr>
          <w:p>
            <w:pPr>
              <w:spacing w:line="360" w:lineRule="auto"/>
              <w:rPr>
                <w:rFonts w:ascii="宋体" w:hAnsi="宋体"/>
                <w:sz w:val="24"/>
              </w:rPr>
            </w:pPr>
            <w:r>
              <w:rPr>
                <w:rFonts w:hint="eastAsia" w:ascii="宋体" w:hAnsi="宋体"/>
                <w:sz w:val="24"/>
              </w:rPr>
              <w:t>突发事件性质：，初步判定级别：，</w:t>
            </w:r>
          </w:p>
          <w:p>
            <w:pPr>
              <w:spacing w:line="360" w:lineRule="auto"/>
              <w:rPr>
                <w:rFonts w:ascii="宋体" w:hAnsi="宋体"/>
                <w:sz w:val="24"/>
              </w:rPr>
            </w:pPr>
            <w:r>
              <w:rPr>
                <w:rFonts w:hint="eastAsia" w:ascii="宋体" w:hAnsi="宋体"/>
                <w:sz w:val="24"/>
              </w:rPr>
              <w:t>发生时间：_____________，发生地点：，</w:t>
            </w:r>
          </w:p>
          <w:p>
            <w:pPr>
              <w:spacing w:line="360" w:lineRule="auto"/>
              <w:rPr>
                <w:rFonts w:ascii="宋体" w:hAnsi="宋体"/>
                <w:sz w:val="24"/>
              </w:rPr>
            </w:pPr>
            <w:r>
              <w:rPr>
                <w:rFonts w:hint="eastAsia" w:ascii="宋体" w:hAnsi="宋体"/>
                <w:sz w:val="24"/>
              </w:rPr>
              <w:t>人员伤亡：_____________，财产损失：_____________。</w:t>
            </w:r>
          </w:p>
          <w:p>
            <w:pPr>
              <w:spacing w:line="360" w:lineRule="auto"/>
              <w:rPr>
                <w:rFonts w:ascii="宋体" w:hAnsi="宋体"/>
                <w:sz w:val="24"/>
              </w:rPr>
            </w:pPr>
            <w:r>
              <w:rPr>
                <w:rFonts w:hint="eastAsia" w:ascii="宋体" w:hAnsi="宋体"/>
                <w:sz w:val="24"/>
              </w:rPr>
              <w:t>救援进展：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影响情况：</w:t>
            </w:r>
          </w:p>
          <w:p>
            <w:pPr>
              <w:spacing w:line="360" w:lineRule="auto"/>
              <w:rPr>
                <w:rFonts w:ascii="宋体" w:hAnsi="宋体"/>
                <w:sz w:val="24"/>
              </w:rPr>
            </w:pPr>
            <w:r>
              <w:rPr>
                <w:rFonts w:hint="eastAsia" w:ascii="宋体" w:hAnsi="宋体"/>
                <w:sz w:val="24"/>
              </w:rPr>
              <w:t>事故点交通管制情况：</w:t>
            </w:r>
          </w:p>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负责人审核意见</w:t>
            </w:r>
          </w:p>
        </w:tc>
        <w:tc>
          <w:tcPr>
            <w:tcW w:w="7210" w:type="dxa"/>
            <w:gridSpan w:val="7"/>
            <w:tcBorders>
              <w:right w:val="single" w:color="auto" w:sz="12" w:space="0"/>
            </w:tcBorders>
            <w:noWrap w:val="0"/>
            <w:vAlign w:val="center"/>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审核人：__________________</w:t>
            </w:r>
          </w:p>
          <w:p>
            <w:pPr>
              <w:spacing w:line="360" w:lineRule="auto"/>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3"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主管（分管）</w:t>
            </w:r>
          </w:p>
          <w:p>
            <w:pPr>
              <w:spacing w:line="360" w:lineRule="auto"/>
              <w:rPr>
                <w:rFonts w:ascii="宋体" w:hAnsi="宋体"/>
                <w:sz w:val="24"/>
              </w:rPr>
            </w:pPr>
            <w:r>
              <w:rPr>
                <w:rFonts w:hint="eastAsia" w:ascii="宋体" w:hAnsi="宋体"/>
                <w:sz w:val="24"/>
              </w:rPr>
              <w:t>领导审批意见</w:t>
            </w:r>
          </w:p>
        </w:tc>
        <w:tc>
          <w:tcPr>
            <w:tcW w:w="7210" w:type="dxa"/>
            <w:gridSpan w:val="7"/>
            <w:tcBorders>
              <w:right w:val="single" w:color="auto" w:sz="12" w:space="0"/>
            </w:tcBorders>
            <w:noWrap w:val="0"/>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审批人：__________________</w:t>
            </w:r>
          </w:p>
          <w:p>
            <w:pPr>
              <w:spacing w:line="360" w:lineRule="auto"/>
              <w:ind w:firstLine="2880" w:firstLineChars="1200"/>
              <w:rPr>
                <w:rFonts w:ascii="宋体" w:hAnsi="宋体"/>
                <w:sz w:val="24"/>
              </w:rPr>
            </w:pPr>
            <w:r>
              <w:rPr>
                <w:rFonts w:hint="eastAsia"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1905" w:type="dxa"/>
            <w:tcBorders>
              <w:left w:val="single" w:color="auto" w:sz="12" w:space="0"/>
              <w:bottom w:val="single" w:color="auto" w:sz="12" w:space="0"/>
            </w:tcBorders>
            <w:noWrap w:val="0"/>
            <w:vAlign w:val="center"/>
          </w:tcPr>
          <w:p>
            <w:pPr>
              <w:spacing w:line="360" w:lineRule="auto"/>
              <w:rPr>
                <w:rFonts w:ascii="宋体" w:hAnsi="宋体"/>
                <w:sz w:val="24"/>
              </w:rPr>
            </w:pPr>
            <w:r>
              <w:rPr>
                <w:rFonts w:hint="eastAsia" w:ascii="宋体" w:hAnsi="宋体"/>
                <w:sz w:val="24"/>
              </w:rPr>
              <w:t>信息校对人</w:t>
            </w:r>
          </w:p>
          <w:p>
            <w:pPr>
              <w:spacing w:line="360" w:lineRule="auto"/>
              <w:rPr>
                <w:rFonts w:ascii="宋体" w:hAnsi="宋体"/>
                <w:sz w:val="24"/>
              </w:rPr>
            </w:pPr>
            <w:r>
              <w:rPr>
                <w:rFonts w:hint="eastAsia" w:ascii="宋体" w:hAnsi="宋体"/>
                <w:sz w:val="24"/>
              </w:rPr>
              <w:t>签     名</w:t>
            </w:r>
          </w:p>
        </w:tc>
        <w:tc>
          <w:tcPr>
            <w:tcW w:w="2759" w:type="dxa"/>
            <w:gridSpan w:val="2"/>
            <w:tcBorders>
              <w:bottom w:val="single" w:color="auto" w:sz="12" w:space="0"/>
            </w:tcBorders>
            <w:noWrap w:val="0"/>
            <w:vAlign w:val="center"/>
          </w:tcPr>
          <w:p>
            <w:pPr>
              <w:spacing w:line="360" w:lineRule="auto"/>
              <w:rPr>
                <w:rFonts w:ascii="宋体" w:hAnsi="宋体"/>
                <w:sz w:val="24"/>
              </w:rPr>
            </w:pPr>
          </w:p>
        </w:tc>
        <w:tc>
          <w:tcPr>
            <w:tcW w:w="1915" w:type="dxa"/>
            <w:gridSpan w:val="3"/>
            <w:tcBorders>
              <w:bottom w:val="single" w:color="auto" w:sz="12" w:space="0"/>
            </w:tcBorders>
            <w:noWrap w:val="0"/>
            <w:vAlign w:val="center"/>
          </w:tcPr>
          <w:p>
            <w:pPr>
              <w:spacing w:line="360" w:lineRule="auto"/>
              <w:rPr>
                <w:rFonts w:ascii="宋体" w:hAnsi="宋体"/>
                <w:sz w:val="24"/>
              </w:rPr>
            </w:pPr>
            <w:r>
              <w:rPr>
                <w:rFonts w:hint="eastAsia" w:ascii="宋体" w:hAnsi="宋体"/>
                <w:sz w:val="24"/>
              </w:rPr>
              <w:t>发布人员</w:t>
            </w:r>
          </w:p>
          <w:p>
            <w:pPr>
              <w:spacing w:line="360" w:lineRule="auto"/>
              <w:rPr>
                <w:rFonts w:ascii="宋体" w:hAnsi="宋体"/>
                <w:sz w:val="24"/>
              </w:rPr>
            </w:pPr>
            <w:r>
              <w:rPr>
                <w:rFonts w:hint="eastAsia" w:ascii="宋体" w:hAnsi="宋体"/>
                <w:sz w:val="24"/>
              </w:rPr>
              <w:t>签    名</w:t>
            </w:r>
          </w:p>
        </w:tc>
        <w:tc>
          <w:tcPr>
            <w:tcW w:w="2536" w:type="dxa"/>
            <w:gridSpan w:val="2"/>
            <w:tcBorders>
              <w:bottom w:val="single" w:color="auto" w:sz="12" w:space="0"/>
              <w:right w:val="single" w:color="auto" w:sz="12" w:space="0"/>
            </w:tcBorders>
            <w:noWrap w:val="0"/>
            <w:vAlign w:val="center"/>
          </w:tcPr>
          <w:p>
            <w:pPr>
              <w:spacing w:line="360" w:lineRule="auto"/>
              <w:rPr>
                <w:rFonts w:ascii="宋体" w:hAnsi="宋体"/>
                <w:sz w:val="24"/>
              </w:rPr>
            </w:pPr>
          </w:p>
        </w:tc>
      </w:tr>
    </w:tbl>
    <w:p>
      <w:pPr>
        <w:spacing w:line="360" w:lineRule="auto"/>
        <w:jc w:val="center"/>
        <w:outlineLvl w:val="1"/>
        <w:rPr>
          <w:rFonts w:hint="eastAsia" w:ascii="宋体" w:hAnsi="宋体"/>
          <w:b/>
          <w:bCs/>
          <w:kern w:val="28"/>
          <w:sz w:val="24"/>
        </w:rPr>
      </w:pPr>
      <w:bookmarkStart w:id="43" w:name="_Toc18194"/>
      <w:bookmarkStart w:id="44" w:name="_Toc450912539"/>
    </w:p>
    <w:bookmarkEnd w:id="43"/>
    <w:bookmarkEnd w:id="44"/>
    <w:p>
      <w:pPr>
        <w:pStyle w:val="3"/>
        <w:spacing w:before="0" w:after="0" w:line="360" w:lineRule="auto"/>
        <w:rPr>
          <w:rFonts w:hint="eastAsia"/>
        </w:rPr>
      </w:pPr>
      <w:bookmarkStart w:id="45" w:name="_Toc41817547"/>
      <w:bookmarkStart w:id="46" w:name="_Toc48654429"/>
      <w:r>
        <w:rPr>
          <w:rFonts w:hint="eastAsia"/>
        </w:rPr>
        <w:t>3．　　应急通讯录</w:t>
      </w:r>
      <w:bookmarkEnd w:id="45"/>
      <w:bookmarkEnd w:id="46"/>
    </w:p>
    <w:tbl>
      <w:tblPr>
        <w:tblStyle w:val="9"/>
        <w:tblW w:w="8237" w:type="dxa"/>
        <w:tblInd w:w="93" w:type="dxa"/>
        <w:tblLayout w:type="autofit"/>
        <w:tblCellMar>
          <w:top w:w="0" w:type="dxa"/>
          <w:left w:w="108" w:type="dxa"/>
          <w:bottom w:w="0" w:type="dxa"/>
          <w:right w:w="108" w:type="dxa"/>
        </w:tblCellMar>
      </w:tblPr>
      <w:tblGrid>
        <w:gridCol w:w="540"/>
        <w:gridCol w:w="980"/>
        <w:gridCol w:w="980"/>
        <w:gridCol w:w="1626"/>
        <w:gridCol w:w="456"/>
        <w:gridCol w:w="980"/>
        <w:gridCol w:w="980"/>
        <w:gridCol w:w="1717"/>
      </w:tblGrid>
      <w:tr>
        <w:tblPrEx>
          <w:tblCellMar>
            <w:top w:w="0" w:type="dxa"/>
            <w:left w:w="108" w:type="dxa"/>
            <w:bottom w:w="0" w:type="dxa"/>
            <w:right w:w="108" w:type="dxa"/>
          </w:tblCellMar>
        </w:tblPrEx>
        <w:trPr>
          <w:trHeight w:val="408" w:hRule="atLeast"/>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序号</w:t>
            </w:r>
          </w:p>
        </w:tc>
        <w:tc>
          <w:tcPr>
            <w:tcW w:w="98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姓名</w:t>
            </w:r>
          </w:p>
        </w:tc>
        <w:tc>
          <w:tcPr>
            <w:tcW w:w="98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职务</w:t>
            </w:r>
          </w:p>
        </w:tc>
        <w:tc>
          <w:tcPr>
            <w:tcW w:w="162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电话</w:t>
            </w:r>
          </w:p>
        </w:tc>
        <w:tc>
          <w:tcPr>
            <w:tcW w:w="43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序号</w:t>
            </w:r>
          </w:p>
        </w:tc>
        <w:tc>
          <w:tcPr>
            <w:tcW w:w="98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姓名</w:t>
            </w:r>
          </w:p>
        </w:tc>
        <w:tc>
          <w:tcPr>
            <w:tcW w:w="98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职务</w:t>
            </w:r>
          </w:p>
        </w:tc>
        <w:tc>
          <w:tcPr>
            <w:tcW w:w="171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电话</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24</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25</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26</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27</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5</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28</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6</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29</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7</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30</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8</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31</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9</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32</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10</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33</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11</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34</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12</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35</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13</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36</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14</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37</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15</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38</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16</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39</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17</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40</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18</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41</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19</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42</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20</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43</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21</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44</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22</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45</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spacing w:line="360" w:lineRule="auto"/>
              <w:jc w:val="right"/>
              <w:rPr>
                <w:rFonts w:ascii="宋体" w:hAnsi="宋体" w:cs="宋体"/>
                <w:color w:val="000000"/>
                <w:kern w:val="0"/>
                <w:sz w:val="24"/>
              </w:rPr>
            </w:pPr>
            <w:r>
              <w:rPr>
                <w:rFonts w:hint="eastAsia" w:ascii="宋体" w:hAnsi="宋体" w:cs="宋体"/>
                <w:color w:val="000000"/>
                <w:kern w:val="0"/>
                <w:sz w:val="24"/>
              </w:rPr>
              <w:t>23</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w:t>
            </w:r>
          </w:p>
        </w:tc>
      </w:tr>
    </w:tbl>
    <w:p>
      <w:pPr>
        <w:spacing w:line="360" w:lineRule="auto"/>
        <w:rPr>
          <w:rFonts w:ascii="宋体" w:hAnsi="宋体"/>
          <w:sz w:val="28"/>
          <w:szCs w:val="28"/>
        </w:rPr>
      </w:pPr>
    </w:p>
    <w:p>
      <w:pPr>
        <w:rPr>
          <w:rFonts w:hint="eastAsia"/>
          <w:lang w:eastAsia="zh-CN"/>
        </w:rPr>
      </w:pPr>
      <w:bookmarkStart w:id="47" w:name="_GoBack"/>
      <w:bookmarkEnd w:id="47"/>
    </w:p>
    <w:p>
      <w:pPr>
        <w:rPr>
          <w:rFonts w:hint="eastAsia"/>
          <w:lang w:eastAsia="zh-CN"/>
        </w:rPr>
      </w:pPr>
    </w:p>
    <w:p>
      <w:pPr>
        <w:rPr>
          <w:rFonts w:hint="eastAsia"/>
          <w:lang w:eastAsia="zh-CN"/>
        </w:rPr>
      </w:pPr>
    </w:p>
    <w:p>
      <w:pPr>
        <w:rPr>
          <w:rFonts w:hint="eastAsia"/>
          <w:lang w:eastAsia="zh-CN"/>
        </w:rPr>
      </w:pPr>
    </w:p>
    <w:p>
      <w:pPr>
        <w:rPr>
          <w:rFonts w:hint="eastAsia"/>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F797D"/>
    <w:rsid w:val="18E72754"/>
    <w:rsid w:val="423B27FF"/>
    <w:rsid w:val="441E180D"/>
    <w:rsid w:val="701D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Hyperlink"/>
    <w:unhideWhenUsed/>
    <w:qFormat/>
    <w:uiPriority w:val="99"/>
    <w:rPr>
      <w:color w:val="0000FF"/>
      <w:u w:val="single"/>
    </w:rPr>
  </w:style>
  <w:style w:type="paragraph" w:customStyle="1" w:styleId="12">
    <w:name w:val="_Style 2"/>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2021-07-23T07:24:27Z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D0658E834EC24C2B8050EDD06AA420F0</vt:lpwstr>
  </property>
</Properties>
</file>